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sz w:val="20"/>
          <w:szCs w:val="20"/>
        </w:rPr>
        <w:t xml:space="preserve">УТВЕРЖДАЮ: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___________________/И.С. Ярошенко/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096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Председатель Закупочной комиссии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6095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30</w:t>
      </w:r>
      <w:r>
        <w:rPr>
          <w:sz w:val="20"/>
          <w:szCs w:val="20"/>
        </w:rPr>
        <w:t xml:space="preserve">» апреля </w:t>
      </w:r>
      <w:r>
        <w:rPr>
          <w:sz w:val="20"/>
          <w:szCs w:val="20"/>
        </w:rPr>
        <w:t xml:space="preserve">2026 года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095"/>
        <w:spacing w:before="240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C</w:t>
      </w:r>
      <w:r>
        <w:rPr>
          <w:sz w:val="20"/>
          <w:szCs w:val="20"/>
        </w:rPr>
        <w:t xml:space="preserve">екретарь Закупочной комиссии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521" w:hanging="425"/>
        <w:rPr>
          <w:sz w:val="20"/>
          <w:szCs w:val="20"/>
        </w:rPr>
      </w:pPr>
      <w:r>
        <w:rPr>
          <w:sz w:val="20"/>
          <w:szCs w:val="20"/>
        </w:rPr>
        <w:t xml:space="preserve">______________________/М.Н.Тарасова/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bookmarkEnd w:id="0"/>
      <w:r/>
      <w:bookmarkEnd w:id="1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</w:rPr>
      </w:pPr>
      <w:r>
        <w:rPr>
          <w:b/>
        </w:rPr>
        <w:t xml:space="preserve">ЗАКУПОЧНАЯ ДОКУМЕНТАЦИЯ </w:t>
      </w:r>
      <w:r>
        <w:rPr>
          <w:b/>
        </w:rPr>
        <w:t xml:space="preserve">224928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по проведению процедуры закупки в электронной форме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на право заключения договора на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  <w:highlight w:val="none"/>
        </w:rPr>
      </w:pPr>
      <w:r>
        <w:rPr>
          <w:b/>
        </w:rPr>
      </w:r>
      <w:r>
        <w:rPr>
          <w:b/>
        </w:rPr>
        <w:t xml:space="preserve">Поставка телефонов стационарных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highlight w:val="none"/>
        </w:rPr>
        <w:t xml:space="preserve">для нужд </w:t>
      </w:r>
      <w:r>
        <w:rPr>
          <w:b/>
          <w:highlight w:val="none"/>
        </w:rPr>
        <w:t xml:space="preserve">ООО «ПетроЭнергоКонтроль»</w:t>
      </w:r>
      <w:r>
        <w:rPr>
          <w:b/>
          <w:highlight w:val="none"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  <w:u w:val="single"/>
        </w:rPr>
      </w:pPr>
      <w:r>
        <w:rPr>
          <w:b/>
          <w:u w:val="single"/>
        </w:rPr>
      </w:r>
      <w:r>
        <w:rPr>
          <w:b/>
          <w:u w:val="single"/>
        </w:rPr>
      </w:r>
      <w:r>
        <w:rPr>
          <w:b/>
          <w:u w:val="single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Москва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2"/>
          <w:szCs w:val="22"/>
        </w:rPr>
      </w:pPr>
      <w:r>
        <w:rPr>
          <w:sz w:val="20"/>
          <w:szCs w:val="20"/>
        </w:rPr>
        <w:t xml:space="preserve">2026 г.</w:t>
      </w:r>
      <w:bookmarkEnd w:id="2"/>
      <w:r/>
      <w:bookmarkEnd w:id="3"/>
      <w:r/>
      <w:bookmarkEnd w:id="4"/>
      <w:r/>
      <w:bookmarkEnd w:id="5"/>
      <w:r/>
      <w:bookmarkEnd w:id="6"/>
      <w:r/>
      <w:bookmarkEnd w:id="7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341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342"/>
        </w:rPr>
        <w:sectPr>
          <w:headerReference w:type="default" r:id="rId9"/>
          <w:headerReference w:type="even" r:id="rId10"/>
          <w:headerReference w:type="first" r:id="rId11"/>
          <w:footerReference w:type="default" r:id="rId16"/>
          <w:footerReference w:type="even" r:id="rId17"/>
          <w:footerReference w:type="first" r:id="rId18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Style w:val="1342"/>
        </w:rPr>
      </w:r>
      <w:r>
        <w:rPr>
          <w:rStyle w:val="1342"/>
        </w:rPr>
      </w:r>
      <w:r>
        <w:rPr>
          <w:rStyle w:val="1342"/>
        </w:rPr>
      </w:r>
    </w:p>
    <w:sdt>
      <w:sdtPr>
        <w15:appearance w15:val="boundingBox"/>
        <w:id w:val="16282677"/>
        <w:docPartObj>
          <w:docPartGallery w:val="Table of Contents"/>
          <w:docPartUnique w:val="true"/>
        </w:docPartObj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</w:rPr>
      </w:sdtPr>
      <w:sdtContent>
        <w:p>
          <w:pPr>
            <w:pStyle w:val="1478"/>
            <w:ind w:left="-567" w:right="282"/>
            <w:jc w:val="both"/>
            <w:tabs>
              <w:tab w:val="left" w:pos="-142" w:leader="none"/>
            </w:tabs>
          </w:pPr>
          <w:r/>
          <w:bookmarkStart w:id="9" w:name="_Toc293520108"/>
          <w:r/>
          <w:bookmarkStart w:id="10" w:name="_Toc293291692"/>
          <w:r/>
          <w:bookmarkStart w:id="11" w:name="_Toc293266832"/>
          <w:r/>
          <w:bookmarkStart w:id="12" w:name="_Toc293266204"/>
          <w:r/>
          <w:bookmarkStart w:id="13" w:name="_Toc293266019"/>
          <w:r/>
          <w:bookmarkStart w:id="14" w:name="_Toc293265959"/>
          <w:r/>
          <w:bookmarkStart w:id="15" w:name="_Toc293265684"/>
          <w:r/>
          <w:bookmarkStart w:id="16" w:name="_Toc293265640"/>
          <w:r/>
          <w:bookmarkStart w:id="17" w:name="_Toc316294934"/>
          <w:r>
            <w:t xml:space="preserve">Оглавление</w:t>
          </w:r>
          <w:r/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fldChar w:fldCharType="begin"/>
          </w:r>
          <w:r>
            <w:rPr>
              <w:b/>
            </w:rPr>
            <w:instrText xml:space="preserve"> TOC \o "1-3" \h \z \u </w:instrText>
          </w:r>
          <w:r>
            <w:fldChar w:fldCharType="separate"/>
          </w:r>
          <w:hyperlink w:tooltip="#_Toc184154511" w:anchor="_Toc184154511" w:history="1">
            <w:r>
              <w:rPr>
                <w:rStyle w:val="1358"/>
                <w:b/>
              </w:rPr>
              <w:t xml:space="preserve">1.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ТЕРМИНЫ И ОПРЕДЕЛЕНИЯ</w:t>
            </w:r>
            <w:r>
              <w:tab/>
            </w:r>
            <w:r>
              <w:fldChar w:fldCharType="begin"/>
            </w:r>
            <w:r>
              <w:instrText xml:space="preserve"> PAGEREF _Toc184154511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2" w:anchor="_Toc184154512" w:history="1">
            <w:r>
              <w:rPr>
                <w:rStyle w:val="1358"/>
                <w:b/>
              </w:rPr>
              <w:t xml:space="preserve">2.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ОБЩИЕ ПОЛОЖЕНИЯ</w:t>
            </w:r>
            <w:r>
              <w:tab/>
            </w:r>
            <w:r>
              <w:fldChar w:fldCharType="begin"/>
            </w:r>
            <w:r>
              <w:instrText xml:space="preserve"> PAGEREF _Toc</w:instrText>
            </w:r>
            <w:r>
              <w:instrText xml:space="preserve">184154512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3" w:anchor="_Toc184154513" w:history="1">
            <w:r>
              <w:rPr>
                <w:rStyle w:val="1358"/>
                <w:b/>
              </w:rPr>
              <w:t xml:space="preserve">3.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ПОРЯДОК ПРОВЕДЕНИЯ ЗАКУПКИ</w:t>
            </w:r>
            <w:r>
              <w:tab/>
            </w:r>
            <w:r>
              <w:fldChar w:fldCharType="begin"/>
            </w:r>
            <w:r>
              <w:instrText xml:space="preserve"> PAGEREF _Toc184154513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4" w:anchor="_Toc184154514" w:history="1">
            <w:r>
              <w:rPr>
                <w:rStyle w:val="1358"/>
                <w:b/>
              </w:rPr>
              <w:t xml:space="preserve">4.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ТРЕБОВАНИЯ, ПРЕДЪЯВЛЯЕМЫЕ К УЧАСТНИКАМ ЗАКУПКИ</w:t>
            </w:r>
            <w:r>
              <w:tab/>
            </w:r>
            <w:r>
              <w:fldChar w:fldCharType="begin"/>
            </w:r>
            <w:r>
              <w:instrText xml:space="preserve"> PAGEREF _Toc184154514 \h </w:instrText>
            </w:r>
            <w:r>
              <w:fldChar w:fldCharType="separate"/>
            </w:r>
            <w:r>
              <w:t xml:space="preserve">16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5" w:anchor="_Toc184154515" w:history="1">
            <w:r>
              <w:rPr>
                <w:rStyle w:val="1358"/>
                <w:b/>
              </w:rPr>
              <w:t xml:space="preserve">5.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ТРЕБОВАНИЯ К ЗАЯВКЕ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_Toc184154515 \h </w:instrText>
            </w:r>
            <w:r>
              <w:fldChar w:fldCharType="separate"/>
            </w:r>
            <w:r>
              <w:t xml:space="preserve">18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6" w:anchor="_Toc184154516" w:history="1">
            <w:r>
              <w:rPr>
                <w:rStyle w:val="1358"/>
                <w:b/>
              </w:rPr>
              <w:t xml:space="preserve">6.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ТЕХНИЧЕСКАЯ ЧАСТЬ</w:t>
            </w:r>
            <w:r>
              <w:tab/>
            </w:r>
            <w:r>
              <w:fldChar w:fldCharType="begin"/>
            </w:r>
            <w:r>
              <w:instrText xml:space="preserve"> PAGEREF _Toc184154516 \h </w:instrText>
            </w:r>
            <w:r>
              <w:fldChar w:fldCharType="separate"/>
            </w:r>
            <w:r>
              <w:t xml:space="preserve">40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7" w:anchor="_Toc184154517" w:history="1">
            <w:r>
              <w:rPr>
                <w:rStyle w:val="1358"/>
                <w:b/>
              </w:rPr>
              <w:t xml:space="preserve">7.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ПРОЕКТ ДОГОВОРА</w:t>
            </w:r>
            <w:r>
              <w:tab/>
            </w:r>
            <w:r>
              <w:fldChar w:fldCharType="begin"/>
            </w:r>
            <w:r>
              <w:instrText xml:space="preserve"> PAGEREF _Toc184154517 \h </w:instrText>
            </w:r>
            <w:r>
              <w:fldChar w:fldCharType="separate"/>
            </w:r>
            <w:r>
              <w:t xml:space="preserve">41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8" w:anchor="_Toc184154518" w:history="1">
            <w:r>
              <w:rPr>
                <w:rStyle w:val="1358"/>
                <w:b/>
              </w:rPr>
              <w:t xml:space="preserve">8.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  <w:b/>
              </w:rPr>
              <w:t xml:space="preserve">РУКОВОДСТВО ПО ЭКСПЕРТНОЙ ОЦЕНКЕ</w:t>
            </w:r>
            <w:r>
              <w:tab/>
            </w:r>
            <w:r>
              <w:fldChar w:fldCharType="begin"/>
            </w:r>
            <w:r>
              <w:instrText xml:space="preserve"> PAGEREF _Toc184154518 \h </w:instrText>
            </w:r>
            <w:r>
              <w:fldChar w:fldCharType="separate"/>
            </w:r>
            <w:r>
              <w:t xml:space="preserve">42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344"/>
            <w:tabs>
              <w:tab w:val="left" w:pos="1979" w:leader="none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519" w:anchor="_Toc184154519" w:history="1">
            <w:r>
              <w:rPr>
                <w:rStyle w:val="1358"/>
              </w:rPr>
              <w:t xml:space="preserve">9.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358"/>
              </w:rPr>
              <w:t xml:space="preserve">Образцы основных форм документов, включаемых в заявку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_Toc184154519 \h </w:instrText>
            </w:r>
            <w:r>
              <w:fldChar w:fldCharType="separate"/>
            </w:r>
            <w:r>
              <w:t xml:space="preserve">43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ind w:left="-567" w:right="282"/>
            <w:jc w:val="both"/>
            <w:tabs>
              <w:tab w:val="left" w:pos="-142" w:leader="none"/>
            </w:tabs>
          </w:pPr>
          <w:r>
            <w:rPr>
              <w:b/>
            </w:rPr>
            <w:fldChar w:fldCharType="end"/>
          </w:r>
          <w:r/>
        </w:p>
      </w:sdtContent>
    </w:sdt>
    <w:p>
      <w:pPr>
        <w:spacing w:after="200" w:line="276" w:lineRule="auto"/>
        <w:widowControl/>
        <w:rPr>
          <w:b/>
          <w:lang w:val="en-US"/>
        </w:rPr>
      </w:pPr>
      <w:r>
        <w:rPr>
          <w:b/>
          <w:lang w:val="en-US"/>
        </w:rPr>
        <w:br w:type="page" w:clear="all"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1399"/>
        <w:contextualSpacing w:val="0"/>
        <w:ind w:left="567"/>
        <w:spacing w:before="120" w:after="60"/>
        <w:rPr>
          <w:b/>
          <w:lang w:val="en-US"/>
        </w:rPr>
        <w:outlineLvl w:val="0"/>
      </w:pPr>
      <w:r>
        <w:rPr>
          <w:b/>
          <w:lang w:val="en-US"/>
        </w:rPr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1399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18" w:name="_Toc425777341"/>
      <w:r/>
      <w:bookmarkStart w:id="19" w:name="_Toc184154511"/>
      <w:r/>
      <w:bookmarkStart w:id="20" w:name="_Toc184154399"/>
      <w:r>
        <w:rPr>
          <w:b/>
        </w:rPr>
        <w:t xml:space="preserve">ТЕРМИНЫ И ОПРЕДЕЛЕНИЯ</w:t>
      </w:r>
      <w:bookmarkEnd w:id="18"/>
      <w:r/>
      <w:bookmarkEnd w:id="19"/>
      <w:r/>
      <w:bookmarkEnd w:id="20"/>
      <w:r/>
      <w:bookmarkEnd w:id="17"/>
      <w:r>
        <w:rPr>
          <w:b/>
        </w:rPr>
      </w:r>
      <w:r>
        <w:rPr>
          <w:b/>
        </w:rPr>
      </w:r>
    </w:p>
    <w:p>
      <w:pPr>
        <w:pStyle w:val="1399"/>
        <w:numPr>
          <w:ilvl w:val="1"/>
          <w:numId w:val="3"/>
        </w:numPr>
        <w:ind w:left="0" w:firstLine="709"/>
        <w:jc w:val="both"/>
      </w:pPr>
      <w:r>
        <w:rPr>
          <w:color w:val="000000"/>
        </w:rPr>
        <w:t xml:space="preserve">В настоящей Закупочной документации используются термины и определения в значении, предусмотренном Положением о закупках.</w:t>
      </w:r>
      <w:r/>
    </w:p>
    <w:p>
      <w:pPr>
        <w:pStyle w:val="1399"/>
        <w:ind w:left="709"/>
        <w:jc w:val="both"/>
      </w:pPr>
      <w:r/>
      <w:r/>
    </w:p>
    <w:p>
      <w:pPr>
        <w:pStyle w:val="1399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21" w:name="_Toc316294935"/>
      <w:r/>
      <w:bookmarkStart w:id="22" w:name="_Toc425777342"/>
      <w:r/>
      <w:bookmarkStart w:id="23" w:name="_Toc184154512"/>
      <w:r/>
      <w:bookmarkStart w:id="24" w:name="_Toc184154400"/>
      <w:r>
        <w:rPr>
          <w:b/>
        </w:rPr>
        <w:t xml:space="preserve">ОБЩИЕ ПОЛОЖЕНИЯ</w:t>
      </w:r>
      <w:bookmarkEnd w:id="21"/>
      <w:r/>
      <w:bookmarkEnd w:id="22"/>
      <w:r/>
      <w:bookmarkEnd w:id="23"/>
      <w:r/>
      <w:bookmarkEnd w:id="24"/>
      <w:r>
        <w:rPr>
          <w:b/>
        </w:rPr>
      </w:r>
      <w:r>
        <w:rPr>
          <w:b/>
        </w:rPr>
      </w:r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Форма и вид процедуры закупки, предмет закупки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Способ закупки определен в пункте 1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Закупка на право заключ</w:t>
      </w:r>
      <w:r>
        <w:t xml:space="preserve">ения договора на поставку товара/выполнение работ/оказание услуг.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Наименование, объем и иные характеристики поставляемого товара/выполняемых работ/оказываемых услуг указаны в пункте 9 Извещения и в Разделе 6 «Техническая часть» настоящей Закупочной докумен</w:t>
      </w:r>
      <w:r>
        <w:t xml:space="preserve">тации.</w:t>
      </w:r>
      <w:r/>
    </w:p>
    <w:p>
      <w:pPr>
        <w:pStyle w:val="1354"/>
        <w:ind w:firstLine="709"/>
        <w:jc w:val="both"/>
        <w:spacing w:line="240" w:lineRule="auto"/>
        <w:widowControl/>
        <w:rPr>
          <w:rStyle w:val="1342"/>
          <w:i/>
          <w:sz w:val="24"/>
          <w:szCs w:val="24"/>
        </w:rPr>
      </w:pPr>
      <w:r>
        <w:rPr>
          <w:rStyle w:val="1342"/>
          <w:i/>
          <w:sz w:val="24"/>
          <w:szCs w:val="24"/>
        </w:rPr>
        <w:t xml:space="preserve"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  <w:r>
        <w:rPr>
          <w:rStyle w:val="1342"/>
          <w:i/>
          <w:sz w:val="24"/>
          <w:szCs w:val="24"/>
        </w:rPr>
      </w:r>
      <w:r>
        <w:rPr>
          <w:rStyle w:val="1342"/>
          <w:i/>
          <w:sz w:val="24"/>
          <w:szCs w:val="24"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Предметом настоящей закупки является право на заключение договора на поставку товара/</w:t>
      </w:r>
      <w:r>
        <w:t xml:space="preserve">выполнение работ/оказание услуг согласно пункту 8 Извещения.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Участник закупки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25" w:name="_Ref56251782"/>
      <w:r/>
      <w:bookmarkStart w:id="26" w:name="_Toc57314669"/>
      <w:r/>
      <w:bookmarkStart w:id="27" w:name="_Toc69728983"/>
      <w:r/>
      <w:bookmarkStart w:id="28" w:name="_Toc197252136"/>
      <w:r/>
      <w:bookmarkStart w:id="29" w:name="_Toc309208612"/>
      <w:r>
        <w:t xml:space="preserve">Для участия в закупке Участник должен быть правомочным предоставлять заявку на участие в закупке, соответствующую требованиям настоящей Закупочной документации.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Для всех Участни</w:t>
      </w:r>
      <w:r>
        <w:t xml:space="preserve">ков закупки устанавливаются единые требования. Применение при рассмотрении заявок на участие в закупке требований, не предусмотренных Закупочной документацией, не допускается.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Решение о допуске Участников закупки к дальнейшему участию в закупке принимает З</w:t>
      </w:r>
      <w:r>
        <w:t xml:space="preserve">акупочная комиссия в порядке, определенном положениями настоящей Закупочной документации.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30" w:name="_Hlk105681054"/>
      <w: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Закупочной документаци</w:t>
      </w:r>
      <w:r>
        <w:t xml:space="preserve">ей требованиям, Закупочная комиссия вправе отклонить заявку на участие в закупке такого Участника на любом этапе проведения закупочной процедуры</w:t>
      </w:r>
      <w:bookmarkEnd w:id="30"/>
      <w:r>
        <w:t xml:space="preserve">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отклонить заявку на участие в закупке, если он установит, что Участник закупки прям</w:t>
      </w:r>
      <w:r>
        <w:t xml:space="preserve">о или косвенно дал, согласился дать,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Закупочной комиссией решения по опре</w:t>
      </w:r>
      <w:r>
        <w:t xml:space="preserve">делению Победителя закупки.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отклонить заявки на участие в закупке Участников закупки, заключивших между собой какое-либо соглашение с целью повлиять на определение Победителя закупки.</w:t>
      </w:r>
      <w:r/>
    </w:p>
    <w:p>
      <w:pPr>
        <w:pStyle w:val="1399"/>
        <w:contextualSpacing w:val="0"/>
        <w:ind w:left="0" w:firstLine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Закупка продукции с разбиением заказа на лот</w:t>
      </w:r>
      <w:r>
        <w:rPr>
          <w:b/>
        </w:rPr>
        <w:t xml:space="preserve">ы</w:t>
      </w:r>
      <w:bookmarkEnd w:id="25"/>
      <w:r/>
      <w:bookmarkEnd w:id="26"/>
      <w:r/>
      <w:bookmarkEnd w:id="27"/>
      <w:r/>
      <w:bookmarkEnd w:id="28"/>
      <w:r/>
      <w:bookmarkEnd w:id="29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Правовой статус документов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ind w:left="0" w:firstLine="709"/>
        <w:jc w:val="both"/>
      </w:pPr>
      <w:r>
        <w:t xml:space="preserve">Данная процедура закупки проводится в соответствии с действующим П</w:t>
      </w:r>
      <w:r>
        <w:t xml:space="preserve">оложением о порядке проведения регламентированных закупок товаров, работ, услуг Заказчика, утвержденным в установленном порядке, указанным в пункте 2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Извещение, размещенное на сайте</w:t>
      </w:r>
      <w:r>
        <w:rPr>
          <w:rStyle w:val="1342"/>
          <w:sz w:val="24"/>
          <w:szCs w:val="24"/>
        </w:rPr>
        <w:t xml:space="preserve"> и электронной торговой площадке</w:t>
      </w:r>
      <w:r>
        <w:t xml:space="preserve">, указанные в пункте 3 Извещения</w:t>
      </w:r>
      <w:r>
        <w:t xml:space="preserve">, вместе с настоящей Закупочной документацией, </w:t>
      </w:r>
      <w:r>
        <w:t xml:space="preserve">являющейся его неотъемлемым приложением, являются предложением Организатора закупки делать оферты в установленном порядке, в течение срока, определенного настоящей Закупочной документацией.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</w:t>
      </w:r>
      <w:r>
        <w:t xml:space="preserve"> закупке имеет правовой статус оферты и будет рассматриваться в соответствии с этим.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Во всем, что не урегулировано Извещением и настоящей Закупочной документацией, стороны руководствуются законодательством Российской Федерации.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в отношении сторон дого</w:t>
      </w:r>
      <w:r>
        <w:t xml:space="preserve">вора, заключаемого по результатам закупки, действуют также иные специальные нормативно-правовые акты, изданные и зарегистрированные в установленном порядке, настоящая Закупочная документация (и проект договора как ее часть) и заявка на участие в закупке по</w:t>
      </w:r>
      <w:r>
        <w:t xml:space="preserve">бедителя закупки будут считаться приоритетными по отношению к диспозитивным нормам указанных документов.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Обжалование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31" w:name="_Ref304303686"/>
      <w:r/>
      <w:bookmarkStart w:id="32" w:name="_Ref86789831"/>
      <w:r>
        <w:t xml:space="preserve">Все споры и разногласия, возникающие в связи с проведением закупки, в том числе касающиеся исполнения Организатором и Участником закупки с</w:t>
      </w:r>
      <w:r>
        <w:t xml:space="preserve">воих обязательств, в связи с проведением закупки и участием в ней,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</w:t>
      </w:r>
      <w:r>
        <w:t xml:space="preserve">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31"/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претензионный порядок, указанный в пункте </w:t>
      </w:r>
      <w:r>
        <w:fldChar w:fldCharType="begin"/>
      </w:r>
      <w:r>
        <w:instrText xml:space="preserve"> REF _Ref304303686 \r \h </w:instrText>
      </w:r>
      <w:r>
        <w:fldChar w:fldCharType="separate"/>
      </w:r>
      <w:r>
        <w:t xml:space="preserve">2.5.1</w:t>
      </w:r>
      <w:r>
        <w:fldChar w:fldCharType="end"/>
      </w:r>
      <w:r>
        <w:t xml:space="preserve">, не привел к разрешению разногласий, Участник закупки вправе обжаловать действия (бездействия) Организатора закупки, Заказчика в связи с проведением данной закупки, согласно Положению о порядке проведения регламентированных закупок</w:t>
      </w:r>
      <w:r>
        <w:t xml:space="preserve"> товаров, работ, услуг.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Все споры и разногласия, не урегулированные в вышеуказанном порядке, разрешаются в Арбитражном суде г. Москвы.</w:t>
      </w:r>
      <w:bookmarkEnd w:id="32"/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При рассмотрении любых споров и разногласий, связанных с проведением данной закупки, стороны учитывают, что применению по</w:t>
      </w:r>
      <w:r>
        <w:t xml:space="preserve">длежит материальное и процессуальное право Российской Федерации.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Прочие положения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обеспечивает разумную конфиденциальность относительно всех полученных от Участников закупки сведений, в том числе содержащихся в заявках на участие в </w:t>
      </w:r>
      <w:r>
        <w:t xml:space="preserve">закупке. Предоставление этой информации третьим лицам возможно только в случаях, прямо предусмотренных законодательством Российской Федерации или настоящей Закупочной документацией.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Все сроки, указанные в настоящей Закупочной документации, исчисляются с да</w:t>
      </w:r>
      <w:r>
        <w:t xml:space="preserve">ты следующей за днем указания на событие (действие), если иное не предусмотрено настоящей Закупочной документацией. В случае, если срок исполнения какого-либо действия, наступления какого-либо события выпадает на выходной и/или праздничный день и/или нераб</w:t>
      </w:r>
      <w:r>
        <w:t xml:space="preserve">очий день, то данное действие событие признается наступившим и подлежащим выполнению в первый рабочий день за таким выходным и/или праздничным и/или нерабочим днем.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rPr>
          <w:shd w:val="clear" w:color="auto" w:fill="ffffff"/>
        </w:rPr>
        <w:t xml:space="preserve">В целях обеспечения устойчивого развития, а также противодействия мошенничеству и коррупции</w:t>
      </w:r>
      <w:r>
        <w:rPr>
          <w:shd w:val="clear" w:color="auto" w:fill="ffffff"/>
        </w:rPr>
        <w:t xml:space="preserve">, в Группе «Интер РАО» функционирует «Горячая линия», обратиться на которую можно по адресу электронной почты </w:t>
      </w:r>
      <w:hyperlink r:id="rId30" w:tooltip="mailto:hotline@interrao.ru" w:history="1">
        <w:r>
          <w:rPr>
            <w:rStyle w:val="1358"/>
            <w:color w:val="auto"/>
            <w:shd w:val="clear" w:color="auto" w:fill="ffffff"/>
          </w:rPr>
          <w:t xml:space="preserve">hotline@interrao.ru</w:t>
        </w:r>
      </w:hyperlink>
      <w:r>
        <w:rPr>
          <w:shd w:val="clear" w:color="auto" w:fill="ffffff"/>
        </w:rPr>
        <w:t xml:space="preserve">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33" w:name="_Toc316294936"/>
      <w:r/>
      <w:bookmarkStart w:id="34" w:name="_Toc425777343"/>
      <w:r/>
      <w:bookmarkStart w:id="35" w:name="_Toc184154513"/>
      <w:r/>
      <w:bookmarkStart w:id="36" w:name="_Toc184154401"/>
      <w:r>
        <w:rPr>
          <w:b/>
        </w:rPr>
        <w:t xml:space="preserve">ПОРЯДОК ПРОВЕДЕНИЯ </w:t>
      </w:r>
      <w:bookmarkEnd w:id="33"/>
      <w:r>
        <w:rPr>
          <w:b/>
        </w:rPr>
        <w:t xml:space="preserve">ЗАКУПКИ</w:t>
      </w:r>
      <w:bookmarkEnd w:id="34"/>
      <w:r/>
      <w:bookmarkEnd w:id="35"/>
      <w:r/>
      <w:bookmarkEnd w:id="36"/>
      <w:r>
        <w:rPr>
          <w:b/>
        </w:rPr>
      </w:r>
      <w:r>
        <w:rPr>
          <w:b/>
        </w:rPr>
      </w:r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Публикация Извещения о</w:t>
      </w:r>
      <w:r>
        <w:rPr>
          <w:b/>
        </w:rPr>
        <w:t xml:space="preserve"> проведении закупки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ind w:left="0" w:firstLine="709"/>
        <w:jc w:val="both"/>
      </w:pPr>
      <w:r>
        <w:t xml:space="preserve">Извещение находится в открытом доступе в информационно-телекоммуникационной сети «Интернет» (пункт 3 Извещения). Информация о проведении </w:t>
      </w:r>
      <w:r>
        <w:t xml:space="preserve">закупки должна быть сделана Организатором </w:t>
      </w:r>
      <w:r>
        <w:rPr>
          <w:bCs/>
        </w:rPr>
        <w:t xml:space="preserve">не менее чем за:</w:t>
      </w:r>
      <w:r>
        <w:t xml:space="preserve"> </w:t>
      </w:r>
      <w:r/>
    </w:p>
    <w:p>
      <w:pPr>
        <w:pStyle w:val="1399"/>
        <w:ind w:left="0" w:firstLine="709"/>
        <w:jc w:val="both"/>
        <w:rPr>
          <w:bCs/>
        </w:rPr>
      </w:pPr>
      <w:r>
        <w:rPr>
          <w:bCs/>
        </w:rPr>
        <w:t xml:space="preserve">-15 (пятнадцать)</w:t>
      </w:r>
      <w:r>
        <w:rPr>
          <w:bCs/>
        </w:rPr>
        <w:t xml:space="preserve"> дней до даты окончания срока подачи заявок, в случае проведения закупки в форме конкурса или конкурентных переговоров;</w:t>
      </w:r>
      <w:r>
        <w:rPr>
          <w:bCs/>
        </w:rPr>
      </w:r>
      <w:r>
        <w:rPr>
          <w:bCs/>
        </w:rPr>
      </w:r>
    </w:p>
    <w:p>
      <w:pPr>
        <w:pStyle w:val="1399"/>
        <w:ind w:left="0" w:firstLine="709"/>
        <w:jc w:val="both"/>
        <w:rPr>
          <w:bCs/>
        </w:rPr>
      </w:pPr>
      <w:r>
        <w:rPr>
          <w:bCs/>
        </w:rPr>
        <w:t xml:space="preserve">-7 (семь) рабочих дней до даты окончания срока подачи заявок, в случае проведения закупки в форме запроса предложений</w:t>
      </w:r>
      <w:r>
        <w:rPr>
          <w:rStyle w:val="1342"/>
          <w:rFonts w:eastAsiaTheme="majorEastAsia"/>
          <w:color w:val="auto"/>
          <w:sz w:val="24"/>
          <w:szCs w:val="24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399"/>
        <w:numPr>
          <w:ilvl w:val="2"/>
          <w:numId w:val="3"/>
        </w:numPr>
        <w:ind w:left="0" w:firstLine="709"/>
        <w:jc w:val="both"/>
      </w:pPr>
      <w:r/>
      <w:bookmarkStart w:id="37" w:name="_Ref200645853"/>
      <w:r>
        <w:t xml:space="preserve">В случае проведен</w:t>
      </w:r>
      <w:r>
        <w:t xml:space="preserve">ия закупки в закрытой форме, Организатор закупки одновременно (в один день) персонально каждому Участнику закупки направляет приглашение к участию в закупке.</w:t>
      </w:r>
      <w:bookmarkEnd w:id="37"/>
      <w:r>
        <w:t xml:space="preserve"> Круг Участников заранее определяется решением ЦЗК Общества.</w:t>
      </w:r>
      <w:r/>
    </w:p>
    <w:p>
      <w:pPr>
        <w:pStyle w:val="1399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Предоставление Закупочной документаци</w:t>
      </w:r>
      <w:r>
        <w:rPr>
          <w:b/>
        </w:rPr>
        <w:t xml:space="preserve">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Закупочная документация находится в открытом доступе в информационно-телекоммуникационной сети «Интернет» (пункт</w:t>
      </w:r>
      <w:r>
        <w:rPr>
          <w:lang w:val="en-US"/>
        </w:rPr>
        <w:t xml:space="preserve"> </w:t>
      </w:r>
      <w:r>
        <w:t xml:space="preserve">3 Извещения), начиная с даты размещения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38" w:name="_Ref316300967"/>
      <w:r>
        <w:t xml:space="preserve">Закупочная документация предоставляется лицу через функционал электронной торговой площадк</w:t>
      </w:r>
      <w:r>
        <w:t xml:space="preserve">и, указанной в пункте 3</w:t>
      </w:r>
      <w:bookmarkEnd w:id="38"/>
      <w:r>
        <w:t xml:space="preserve">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самостоятельно отслеживает официально размещенные разъяснения и изменения Извещения, Закупочной документации, а также информацию о принятых в ходе проведения закупки решениях. Организатор закупки (Заказчик) не не</w:t>
      </w:r>
      <w:r>
        <w:t xml:space="preserve">сет ответственности за несвоевременное получение указанной информации.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Изучение Закупочной документации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Предполагается, что Участник закупки в полном объеме изучил настоящую Закупочную документацию.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может привести к отклонению его заявки.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проведения закупки на выполнен</w:t>
      </w:r>
      <w:r>
        <w:t xml:space="preserve">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</w:t>
      </w:r>
      <w:r>
        <w:t xml:space="preserve">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</w:t>
      </w:r>
      <w:r>
        <w:t xml:space="preserve">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При организации п</w:t>
      </w:r>
      <w:r>
        <w:t xml:space="preserve">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Считается, что </w:t>
      </w:r>
      <w:bookmarkStart w:id="39" w:name="_Hlk180735453"/>
      <w:r>
        <w:t xml:space="preserve">пол</w:t>
      </w:r>
      <w:r>
        <w:t xml:space="preserve">учена вся необходимая информация</w:t>
      </w:r>
      <w:bookmarkEnd w:id="39"/>
      <w:r>
        <w:t xml:space="preserve">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</w:r>
      <w:r/>
    </w:p>
    <w:p>
      <w:pPr>
        <w:pStyle w:val="1399"/>
        <w:contextualSpacing w:val="0"/>
        <w:ind w:left="930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</w:pPr>
      <w:r>
        <w:rPr>
          <w:b/>
        </w:rPr>
        <w:t xml:space="preserve">Разъяснение положений Закупочной докуме</w:t>
      </w:r>
      <w:r>
        <w:rPr>
          <w:b/>
        </w:rPr>
        <w:t xml:space="preserve">нтации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40" w:name="_Ref316301251"/>
      <w:r>
        <w:t xml:space="preserve">При проведении закупки какие-либо переговоры Организатора закупки (уполномоченных лиц Организатора закупки)/Заказчика или Закупочной комиссии по предмету закупки с Участником закупки не допускаются, кроме случаев обмена информацией, прямо предусмотр</w:t>
      </w:r>
      <w:r>
        <w:t xml:space="preserve">енных законодательством Российской Федерации и Закупочной документацией.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41" w:name="_Ref180506147"/>
      <w:r/>
      <w:bookmarkEnd w:id="40"/>
      <w:r>
        <w:t xml:space="preserve">Участник закупки вправе направить Организатору закупки запрос, о </w:t>
      </w:r>
      <w:r>
        <w:t xml:space="preserve">разъяснении положений настоящей Закупочной документации. Запрос о разъяснении положений Закупочной документации формир</w:t>
      </w:r>
      <w:r>
        <w:t xml:space="preserve">уется в электронной форме, и направляется Организатору закупки через функционал электронной торговой площадки, в сроки, установленные в пункте 19 Извещения.</w:t>
      </w:r>
      <w:bookmarkEnd w:id="41"/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 течение 3 (трех) рабочих дней направляет разъяснение на запрос, сделанный в п</w:t>
      </w:r>
      <w:r>
        <w:t xml:space="preserve">орядке, определенном настоящим пунктом. При этом такое разъяснение в течение 3 (трех) календарных дней размещается на сайте и электронной торговой площадке, указанные в пункте 3 Извещения с указанием предмета запроса, но без указания Участника закупки, от </w:t>
      </w:r>
      <w:r>
        <w:t xml:space="preserve">которого поступил запрос.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Разъяснение положений Закупочной документации не должно изменять ее суть.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не отвечать на запросы о разъяснении положений Закупочной документации, поступившие позднее срока, установленного в пункте </w:t>
      </w:r>
      <w:r>
        <w:fldChar w:fldCharType="begin"/>
      </w:r>
      <w:r>
        <w:instrText xml:space="preserve"> REF _</w:instrText>
      </w:r>
      <w:r>
        <w:instrText xml:space="preserve">Ref180506147 \r \h </w:instrText>
      </w:r>
      <w:r>
        <w:fldChar w:fldCharType="separate"/>
      </w:r>
      <w:r>
        <w:t xml:space="preserve">3.4.2</w:t>
      </w:r>
      <w:r>
        <w:fldChar w:fldCharType="end"/>
      </w:r>
      <w:r>
        <w:t xml:space="preserve"> настоящей Закупочной документации.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закупки не вправе ссылаться на устную информацию, полученную от Заказчика и/или Организатора закупки.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Внесение изменен</w:t>
      </w:r>
      <w:r>
        <w:rPr>
          <w:b/>
        </w:rPr>
        <w:t xml:space="preserve">ий в Закупочную документацию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</w:t>
      </w:r>
      <w:r>
        <w:t xml:space="preserve">в закупке. Изменение предмета закупки не допускается. 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течение 3 (трех)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площадке, ук</w:t>
      </w:r>
      <w:r>
        <w:t xml:space="preserve">азанные в пункте 3 Извещения. При этом срок подачи заявок на участие в закупке должен быть продлен так, чтобы со дня размещения на сайте и электронной торговой площадке, указанные в пункте 3 Извещения внесенных изменений в Закупочную </w:t>
      </w:r>
      <w:r>
        <w:rPr>
          <w:color w:val="000000" w:themeColor="text1"/>
        </w:rPr>
        <w:t xml:space="preserve">документацию до даты о</w:t>
      </w:r>
      <w:r>
        <w:rPr>
          <w:color w:val="000000" w:themeColor="text1"/>
        </w:rPr>
        <w:t xml:space="preserve">кончания подачи заявок на участие в закупке такой срок составлял не менее чем п</w:t>
      </w:r>
      <w:r>
        <w:rPr>
          <w:bCs/>
          <w:color w:val="000000" w:themeColor="text1"/>
        </w:rPr>
        <w:t xml:space="preserve">оловину срока подачи заявок на участие в закупке, установленного для данного способа </w:t>
      </w:r>
      <w:r>
        <w:rPr>
          <w:bCs/>
        </w:rPr>
        <w:t xml:space="preserve">закупки</w:t>
      </w:r>
      <w:r>
        <w:t xml:space="preserve">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принять решение о продлении сроков подачи заявок на учас</w:t>
      </w:r>
      <w:r>
        <w:t xml:space="preserve">тие в закупке в любое время до окончания срока подачи заявок. В случае принятия решения о продлении срока окончания приема документов, не связанное с внесением изменений в Закупочную документацию, формируется Уведомление о продлении срока окончания приема </w:t>
      </w:r>
      <w:r>
        <w:t xml:space="preserve">документов, включая все последующие этапы, и размещается на обязательных Интернет-ресурсах в течение 3 (трех) календарных дней с момента принятия решения.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Затраты на участие в закупке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закупки самостоятельно несет все расходы, связанные с участием</w:t>
      </w:r>
      <w:r>
        <w:t xml:space="preserve">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закупки не вправе </w:t>
      </w:r>
      <w:r>
        <w:t xml:space="preserve">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Отмена закупки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Заказчик/Организатор закупки, разместивший на сайте</w:t>
      </w:r>
      <w:r>
        <w:rPr>
          <w:rStyle w:val="1342"/>
          <w:sz w:val="24"/>
          <w:szCs w:val="24"/>
        </w:rPr>
        <w:t xml:space="preserve"> и электронной торговой площадке</w:t>
      </w:r>
      <w:r>
        <w:t xml:space="preserve">, указанные в пункте</w:t>
      </w:r>
      <w:r>
        <w:rPr>
          <w:lang w:val="en-US"/>
        </w:rPr>
        <w:t xml:space="preserve"> </w:t>
      </w:r>
      <w:r>
        <w:t xml:space="preserve">3 Извещения, Закупочную </w:t>
      </w:r>
      <w:r>
        <w:t xml:space="preserve">документацию, вправе отменить без объяснения причин проведение закупки в порядке и сроки, указанные в пункте</w:t>
      </w:r>
      <w:r>
        <w:rPr>
          <w:lang w:val="en-US"/>
        </w:rPr>
        <w:t xml:space="preserve"> </w:t>
      </w:r>
      <w:r>
        <w:t xml:space="preserve">4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 истечении срока отмены закупки, указанного в пункте 4 Извещения, и до </w:t>
      </w:r>
      <w:r>
        <w:t xml:space="preserve">заключения договора Организатор закупки вправе отменить опред</w:t>
      </w:r>
      <w:r>
        <w:t xml:space="preserve">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Решение об отмене закупки размещается на сайте, указанном в пункте 3 Извещения, в день принятия этого</w:t>
      </w:r>
      <w:r>
        <w:t xml:space="preserve"> решения.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Обеспечение исполнения обязательств, связанных с подачей заявки на участие в закупке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обязательств Участника закупки, связанные с подачей заявки на участие в закупке, предоставляется в соответствии с требованиями, указанным</w:t>
      </w:r>
      <w:r>
        <w:t xml:space="preserve">и в пункте</w:t>
      </w:r>
      <w:r>
        <w:rPr>
          <w:lang w:val="en-US"/>
        </w:rPr>
        <w:t xml:space="preserve"> </w:t>
      </w:r>
      <w:r>
        <w:t xml:space="preserve">13 Извещения. В случае непредоставления обеспечения обязательств Участника, связанных с подачей заявки, в соответствии с требованиями установленными в Извещении экспертная оценка такой заявки не проводится, заявка отклоняется как не соответствую</w:t>
      </w:r>
      <w:r>
        <w:t xml:space="preserve">щая требованиям Закупочной документации. 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Организатором закупки могут быть использованы следующие способы обеспечения исполнения обязательств Участника закупки, связанные с подачей заявки на участие в закупке: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Обеспечительный платеж. Обеспечительный платеж</w:t>
      </w:r>
      <w:r>
        <w:t xml:space="preserve"> должен быть перечислен не позднее даты подачи заявки на участие в закупке на расчетный счет Организатора закупки указанный в пункте 13 Извещения.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Банковская гарантия, составленная с учетом требований статей 368 – 378 Гражданского кодекса РФ и следующих ус</w:t>
      </w:r>
      <w:r>
        <w:t xml:space="preserve">ловий:</w:t>
      </w:r>
      <w:bookmarkStart w:id="42" w:name="_Toc132091784"/>
      <w:r/>
      <w:bookmarkEnd w:id="42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43" w:name="_Ref180561610"/>
      <w:r>
        <w:t xml:space="preserve">Банковская гарантия должна быть безотзывной.</w:t>
      </w:r>
      <w:bookmarkStart w:id="44" w:name="_Toc132091785"/>
      <w:r/>
      <w:bookmarkEnd w:id="43"/>
      <w:r/>
      <w:bookmarkEnd w:id="44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45" w:name="_Ref56251621"/>
      <w:r>
        <w:t xml:space="preserve">Сумма банковской гарантии должна быть выражена в российских рублях.</w:t>
      </w:r>
      <w:bookmarkStart w:id="46" w:name="_Toc132091786"/>
      <w:r/>
      <w:bookmarkEnd w:id="45"/>
      <w:r/>
      <w:bookmarkEnd w:id="46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47" w:name="_Ref56251622"/>
      <w:r>
        <w:t xml:space="preserve">Банковская гарантия должна действовать в течение срока действия заявки на участие в закупке плюс 10 (Десять) календарных дней.</w:t>
      </w:r>
      <w:bookmarkStart w:id="48" w:name="_Toc132091787"/>
      <w:r/>
      <w:bookmarkEnd w:id="47"/>
      <w:r/>
      <w:bookmarkEnd w:id="48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49" w:name="_Ref56251624"/>
      <w:r>
        <w:t xml:space="preserve">Бенефициа</w:t>
      </w:r>
      <w:r>
        <w:t xml:space="preserve">ром в банковской гарантии должен быть указан Организатор закупки, принципалом – Участник закупки, гарантом – банк, выдавший банковскую гарантию.</w:t>
      </w:r>
      <w:bookmarkStart w:id="50" w:name="_Toc132091788"/>
      <w:r/>
      <w:bookmarkEnd w:id="49"/>
      <w:r/>
      <w:bookmarkEnd w:id="50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51" w:name="_Ref56237017"/>
      <w:r>
        <w:t xml:space="preserve">В банковской гарантии должно быть предусмотрено безусловное право Организатора закупки на истребование суммы ба</w:t>
      </w:r>
      <w:r>
        <w:t xml:space="preserve">нковской гарантии полностью или частично в следующих случаях:</w:t>
      </w:r>
      <w:bookmarkStart w:id="52" w:name="_Toc132091789"/>
      <w:r/>
      <w:bookmarkEnd w:id="51"/>
      <w:r/>
      <w:bookmarkEnd w:id="52"/>
      <w:r/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</w:rPr>
      </w:pPr>
      <w:r>
        <w:rPr>
          <w:rStyle w:val="1342"/>
          <w:sz w:val="24"/>
        </w:rPr>
        <w:t xml:space="preserve">непредоставление или предоставление с нарушением условий, установленных </w:t>
      </w:r>
      <w:r>
        <w:rPr>
          <w:rStyle w:val="1342"/>
          <w:sz w:val="24"/>
          <w:szCs w:val="24"/>
        </w:rPr>
        <w:t xml:space="preserve">договором</w:t>
      </w:r>
      <w:r>
        <w:rPr>
          <w:rStyle w:val="1342"/>
          <w:sz w:val="24"/>
        </w:rPr>
        <w:t xml:space="preserve">, до заключения договора </w:t>
      </w:r>
      <w:r>
        <w:rPr>
          <w:rStyle w:val="1342"/>
          <w:sz w:val="24"/>
          <w:szCs w:val="24"/>
        </w:rPr>
        <w:t xml:space="preserve">Заказчику</w:t>
      </w:r>
      <w:r>
        <w:rPr>
          <w:rStyle w:val="1342"/>
          <w:sz w:val="24"/>
        </w:rPr>
        <w:t xml:space="preserve"> обеспечения исполнения договора;</w:t>
      </w:r>
      <w:r>
        <w:rPr>
          <w:rStyle w:val="1342"/>
          <w:sz w:val="24"/>
        </w:rPr>
      </w:r>
      <w:r>
        <w:rPr>
          <w:rStyle w:val="1342"/>
          <w:sz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</w:rPr>
      </w:pPr>
      <w:r>
        <w:rPr>
          <w:rStyle w:val="1342"/>
          <w:sz w:val="24"/>
        </w:rPr>
        <w:t xml:space="preserve">уклонение или отказ Победителя заключить дого</w:t>
      </w:r>
      <w:r>
        <w:rPr>
          <w:rStyle w:val="1342"/>
          <w:sz w:val="24"/>
        </w:rPr>
        <w:t xml:space="preserve">вор в установленном настоящей </w:t>
      </w:r>
      <w:r>
        <w:rPr>
          <w:rStyle w:val="1342"/>
          <w:sz w:val="24"/>
          <w:szCs w:val="24"/>
        </w:rPr>
        <w:t xml:space="preserve">Закупочной</w:t>
      </w:r>
      <w:r>
        <w:rPr>
          <w:rStyle w:val="1342"/>
          <w:sz w:val="24"/>
        </w:rPr>
        <w:t xml:space="preserve"> документацией порядке.</w:t>
      </w:r>
      <w:bookmarkStart w:id="53" w:name="_Toc132091793"/>
      <w:r/>
      <w:bookmarkEnd w:id="53"/>
      <w:r>
        <w:rPr>
          <w:rStyle w:val="1342"/>
          <w:sz w:val="24"/>
        </w:rPr>
      </w:r>
      <w:r>
        <w:rPr>
          <w:rStyle w:val="1342"/>
          <w:sz w:val="24"/>
        </w:rPr>
      </w:r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54" w:name="_Ref180561643"/>
      <w:r>
        <w:t xml:space="preserve">В банковской гарантии должно быть предусмотрено, что для истребования суммы обеспечения Организатор закупки направляет гаранту только письменное требование и оригинал банковской гарантии</w:t>
      </w:r>
      <w:bookmarkStart w:id="55" w:name="_Hlk105681114"/>
      <w:r>
        <w:t xml:space="preserve">, а та</w:t>
      </w:r>
      <w:r>
        <w:t xml:space="preserve">кже перечень документов, подлежащих представлению бенефициаром гаранту одновременно с требованием об уплате денежной суммы по банковской гарантии</w:t>
      </w:r>
      <w:bookmarkStart w:id="56" w:name="_Hlk105495291"/>
      <w:r>
        <w:t xml:space="preserve">, в случае установления такого перечня Правительством Российской Федерации</w:t>
      </w:r>
      <w:bookmarkEnd w:id="55"/>
      <w:r/>
      <w:bookmarkEnd w:id="56"/>
      <w:r>
        <w:t xml:space="preserve">.</w:t>
      </w:r>
      <w:bookmarkStart w:id="57" w:name="_Toc132091794"/>
      <w:r/>
      <w:bookmarkEnd w:id="54"/>
      <w:r/>
      <w:bookmarkEnd w:id="57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>
        <w:t xml:space="preserve">П</w:t>
      </w:r>
      <w:r>
        <w:t xml:space="preserve">латеж по банковской гарантии должен быть осуществлен в течение 5 рабочих дней </w:t>
      </w:r>
      <w:bookmarkStart w:id="58" w:name="_Hlk105681135"/>
      <w:r>
        <w:t xml:space="preserve">со дня, следующего за днем получения гарантом требования бенефициара, соответствующего условиям такой банковской гарантии, при отсутствии предусмотренных Гражданским </w:t>
      </w:r>
      <w:hyperlink r:id="rId31" w:tooltip="consultantplus://offline/ref=07285C07A3EE056BBF6234ED5814F30A00DA2400263120E80A8E8EB6CAF2097056E34E06CB01DBBB7194FC5622H8NEM" w:history="1">
        <w:r>
          <w:t xml:space="preserve">кодексом</w:t>
        </w:r>
      </w:hyperlink>
      <w:r>
        <w:t xml:space="preserve"> Российской Федерации оснований для отказа в удовлетворении этого требования</w:t>
      </w:r>
      <w:bookmarkEnd w:id="58"/>
      <w:r>
        <w:t xml:space="preserve">.</w:t>
      </w:r>
      <w:bookmarkStart w:id="59" w:name="_Toc132091795"/>
      <w:r/>
      <w:bookmarkEnd w:id="59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60" w:name="_Hlk105681145"/>
      <w:r>
        <w:t xml:space="preserve">В банковской гарантии должно быть предусмотрено, что гарант в случае просрочки исполнения обязательств по банковской гарантии, требование об уплате денежной суммы по к</w:t>
      </w:r>
      <w:r>
        <w:t xml:space="preserve">оторой соответствует условиям такой банковской гарантии и </w:t>
      </w:r>
      <w:r>
        <w:t xml:space="preserve">предъявлено бенефициаром до окончания срока ее действия, обязан за каждый день просрочки уплатить бенефициару неустойку (пени) в размере 0,1 процента денежной суммы, подлежащей уплате по такой банко</w:t>
      </w:r>
      <w:r>
        <w:t xml:space="preserve">вской гарантии</w:t>
      </w:r>
      <w:bookmarkEnd w:id="60"/>
      <w:r>
        <w:t xml:space="preserve">.</w:t>
      </w:r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>
        <w:t xml:space="preserve">В банковской гарантии не должно быть условий или требований, противоречащих вышеизложенному или делающих вышеизложенное неисполнимым.</w:t>
      </w:r>
      <w:bookmarkStart w:id="61" w:name="_Toc132091796"/>
      <w:r/>
      <w:bookmarkEnd w:id="61"/>
      <w:r/>
      <w:r/>
    </w:p>
    <w:p>
      <w:pPr>
        <w:pStyle w:val="1399"/>
        <w:numPr>
          <w:ilvl w:val="4"/>
          <w:numId w:val="3"/>
        </w:numPr>
        <w:contextualSpacing w:val="0"/>
        <w:ind w:left="0" w:firstLine="709"/>
        <w:jc w:val="both"/>
      </w:pPr>
      <w:r/>
      <w:bookmarkStart w:id="62" w:name="_Ref56251749"/>
      <w:r>
        <w:t xml:space="preserve">Банковская гарантия должна быть выдана банком, о котором достоверно известно, что он не является убыточным</w:t>
      </w:r>
      <w:r>
        <w:t xml:space="preserve">, банкротом, не находится под внешним управлением или его лицензия не приостановлена полностью или частично.</w:t>
      </w:r>
      <w:bookmarkStart w:id="63" w:name="_Toc132091798"/>
      <w:r/>
      <w:bookmarkEnd w:id="62"/>
      <w:r/>
      <w:bookmarkEnd w:id="63"/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обязательств Участника закупки, связанное с подачей заявки на участие в закупке, возвращается Победителю закупки:</w:t>
      </w:r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обеспечите</w:t>
      </w:r>
      <w:r>
        <w:rPr>
          <w:rStyle w:val="1342"/>
          <w:sz w:val="24"/>
          <w:szCs w:val="24"/>
        </w:rPr>
        <w:t xml:space="preserve">льный платеж - в течение 7 (семи) рабочих дней с момента получения письменного запроса о возврате обеспечительного платежа с указанием реквизитов договора, заключенного по результатам закупки и реквизитов платежного поручения по внесению обеспечительного п</w:t>
      </w:r>
      <w:r>
        <w:rPr>
          <w:rStyle w:val="1342"/>
          <w:sz w:val="24"/>
          <w:szCs w:val="24"/>
        </w:rPr>
        <w:t xml:space="preserve">латежа. Указанный запрос должен быть составлен на официальном бланке организации – Победителя закупки и подписан уполномоченным на то лицом.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банковская гарантия – в течение 7 (семи) </w:t>
      </w:r>
      <w:r>
        <w:t xml:space="preserve">календарных </w:t>
      </w:r>
      <w:r>
        <w:rPr>
          <w:rStyle w:val="1342"/>
          <w:sz w:val="24"/>
          <w:szCs w:val="24"/>
        </w:rPr>
        <w:t xml:space="preserve">дней с момента подписания им договора.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96"/>
        <w:ind w:left="0" w:firstLine="709"/>
        <w:spacing w:line="240" w:lineRule="auto"/>
        <w:tabs>
          <w:tab w:val="clear" w:pos="1134" w:leader="none"/>
        </w:tabs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Обеспечение исполнения </w:t>
      </w:r>
      <w:r>
        <w:rPr>
          <w:i/>
          <w:iCs/>
          <w:sz w:val="24"/>
          <w:szCs w:val="24"/>
        </w:rPr>
        <w:t xml:space="preserve">обязательств Участника закупки, связанное с подачей заявки на участие в закупке, возвращается Участнику, занявшему второе место, в течение 7 (семи) рабочих дней с момента заключения договора с Победителем закупки. Остальным Участникам закупки обеспечение и</w:t>
      </w:r>
      <w:r>
        <w:rPr>
          <w:i/>
          <w:iCs/>
          <w:sz w:val="24"/>
          <w:szCs w:val="24"/>
        </w:rPr>
        <w:t xml:space="preserve">сполнения обязательств Участника закупки, связанное с подачей заявки на участие в закупке, возвращается в течение 7 (семи) рабочих дней после подписания итогового протокола.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64" w:name="_Toc132091799"/>
      <w:r/>
      <w:bookmarkEnd w:id="64"/>
      <w:r>
        <w:t xml:space="preserve">Непредставление обеспечения обязательств Участника закупки является основанием для</w:t>
      </w:r>
      <w:r>
        <w:t xml:space="preserve"> отклонения заявки на участие в закупке.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65" w:name="_Ref316304084"/>
      <w:r>
        <w:rPr>
          <w:b/>
        </w:rPr>
        <w:t xml:space="preserve">Подача и прием заявок на участие в </w:t>
      </w:r>
      <w:bookmarkEnd w:id="65"/>
      <w:r>
        <w:rPr>
          <w:b/>
        </w:rPr>
        <w:t xml:space="preserve">закупке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Подача заявок на участие в закупке осуществляется в соответствии с Инструкциями и регламентом работы электронной торговой площадки.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Датой начала срока подачи заявок на участие в закупке является день, следующий за днем размещения на сайте и электронной торговой площадке, указанные в пункте 3 Извещения настоящей Закупочной документации.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Заявки на участие в закупке должны быть поданы до </w:t>
      </w:r>
      <w:r>
        <w:t xml:space="preserve">истечения срока, установленного в пункте 21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 закупке должна быть подписана с применением электронной подписи.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Изменение заявок на участие в закупке или их отзыв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закупки, подавший заявку на участие в закупке</w:t>
      </w:r>
      <w:r>
        <w:t xml:space="preserve">, вправе изменить или отозвать свою заявку на участие в закупке, в любое время после ее подачи, но не позднее момента вскрытия электронных конвертов с заявками на участие в закупке, в соответствии с Инструкциями и регламентом работы электронной торговой пл</w:t>
      </w:r>
      <w:r>
        <w:t xml:space="preserve">ощадки.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Проведение уторговывания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в пункте 22 Извещения предусмотрена возможность проведения уторговывания, с момента окончания срока подачи заявок на участие в закупке и до момента вскрытия конвертов Участникам закупки предоставляется возможность доб</w:t>
      </w:r>
      <w:r>
        <w:t xml:space="preserve">ровольно повысить предпочтительность их заявок на участие в закупке, путем снижения первоначально указанной в заявке на участие в закупке цены. 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окончания срока подачи предложений, наступает этап ожидания уторговывания (не более 1 часа), когда Участн</w:t>
      </w:r>
      <w:r>
        <w:t xml:space="preserve">ики, могут ознакомиться с ценами поданных </w:t>
      </w:r>
      <w:r>
        <w:t xml:space="preserve">предложений и подготовиться к торговой сессии.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Уторговывание проводится в форме торговой сессии.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Время жизни торговой сессии не более 3-х часов, после начала торговой сессии срок ожидания предложений составляет 10 </w:t>
      </w:r>
      <w:r>
        <w:t xml:space="preserve">минут. 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подают свои предложения со снижением цены не менее чем на 0,5% от НМЦ.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завершения торговой сессии цена предложений Участников фиксируется ценой поданной на этапе уторговывания.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процедуре уторговывания могут участвовать все Участни</w:t>
      </w:r>
      <w:r>
        <w:t xml:space="preserve">ки закупки, а также их альтернативные предложения, при наличии таковых.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закупки вправе не участвовать в уторговывании, тогда его предложение, остается действующим с ранее объявленной ценой заявки на участие в закупке.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Предложения Участника закупки</w:t>
      </w:r>
      <w:r>
        <w:t xml:space="preserve"> по увеличению цены заявки на участие в закупке не рассматриваются, такой Участник считается не участвовавшим в процедуре уторговывания, его заявка на участие в закупке, остается действующей с ранее объявленной ценой.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закупки, участвовавшие в уто</w:t>
      </w:r>
      <w:r>
        <w:t xml:space="preserve">рговывании и снизившие свою цену, в течение 1 рабочего дня (время устанавливается на ЭТП), обязаны представить откорректированные с учетом новой цены, полученной после уторговывания, документы, определяющие их коммерческое предложение в составе заявки на у</w:t>
      </w:r>
      <w:r>
        <w:t xml:space="preserve">частие в закупке (в том числе письмо о подаче оферты, Спецификацию (Коммерческое предложение на поставку товаров для МТР, Сводную таблицу стоимости работ, услуг (для работ/услуг)). Изменение цены в сторону снижения не должно повлечь за собой изменение иных</w:t>
      </w:r>
      <w:r>
        <w:t xml:space="preserve"> условий заявки. В случае изменения иных условий заявки, не относящихся к коммерческому предложению Участника, такие документы Закупочной комиссией не рассматриваются, а условия не принимаются во внимание. В случае несоответствия сведений, указанных Участн</w:t>
      </w:r>
      <w:r>
        <w:t xml:space="preserve">иком закупки при заполнении соответствующих форм в интерфейсе электронной торговой площадки, документам, откорректированным с учетом новой цены, непредоставления откорректированных с учетом новой цены, полученной после уторговывания, либо не предоставление</w:t>
      </w:r>
      <w:r>
        <w:t xml:space="preserve"> документов (в том числе письма о подаче оферты, Спецификацию (Коммерческое предложение на поставку товаров для МТР, Сводную таблицу стоимости работ, услуг (для работ/услуг)), заявка такого Участника отклоняется.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Порядок проведения процедуры уторговывания </w:t>
      </w:r>
      <w:r>
        <w:t xml:space="preserve">на электронной торговой площадке определяется действующими Инструкциями и регламентом электронной торговой площадки. </w:t>
      </w:r>
      <w:r/>
    </w:p>
    <w:p>
      <w:pPr>
        <w:pStyle w:val="1399"/>
        <w:contextualSpacing w:val="0"/>
        <w:ind w:left="709"/>
        <w:jc w:val="both"/>
      </w:pPr>
      <w:r/>
      <w:bookmarkStart w:id="66" w:name="_Ref56221780"/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67" w:name="_Ref55280448"/>
      <w:r/>
      <w:bookmarkStart w:id="68" w:name="_Toc55285352"/>
      <w:r/>
      <w:bookmarkStart w:id="69" w:name="_Toc55305384"/>
      <w:r/>
      <w:bookmarkStart w:id="70" w:name="_Toc57314655"/>
      <w:r/>
      <w:bookmarkStart w:id="71" w:name="_Toc69728969"/>
      <w:r/>
      <w:bookmarkStart w:id="72" w:name="_Toc309202892"/>
      <w:r>
        <w:rPr>
          <w:b/>
        </w:rPr>
        <w:t xml:space="preserve">Вскрытие поступивших конвертов</w:t>
      </w:r>
      <w:bookmarkEnd w:id="67"/>
      <w:r/>
      <w:bookmarkEnd w:id="68"/>
      <w:r/>
      <w:bookmarkEnd w:id="69"/>
      <w:r/>
      <w:bookmarkEnd w:id="70"/>
      <w:r/>
      <w:bookmarkEnd w:id="71"/>
      <w:r/>
      <w:bookmarkEnd w:id="72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Процедура вскрытия электронных конвертов с заявками на участие в закупке будет проведена в порядке, предус</w:t>
      </w:r>
      <w:r>
        <w:t xml:space="preserve">мотренном Инструкциями и регламентом работы электронной торговой площадки.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проводит процедуру вскрытия поступивших конвертов, начиная со времени, указанного в пункте 23 Извещения</w:t>
      </w:r>
      <w:bookmarkStart w:id="73" w:name="_Ref56222030"/>
      <w:r/>
      <w:bookmarkEnd w:id="66"/>
      <w:r>
        <w:t xml:space="preserve">.</w:t>
      </w:r>
      <w:bookmarkEnd w:id="73"/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в установленный настоящей Закупочной докум</w:t>
      </w:r>
      <w:r>
        <w:t xml:space="preserve">ентацией срок не поступило ни одного конверта с заявкой на участие в закупке, этот факт фиксируется в протоколе заседания Закупочной комиссии и закупка признается несостоявшейся.</w:t>
      </w:r>
      <w:r/>
    </w:p>
    <w:p>
      <w:pPr>
        <w:pStyle w:val="1399"/>
        <w:contextualSpacing w:val="0"/>
        <w:ind w:left="0" w:firstLine="709"/>
        <w:jc w:val="both"/>
      </w:pPr>
      <w:r>
        <w:t xml:space="preserve">В случае если в установленный настоящей Закупочной документацией срок поступи</w:t>
      </w:r>
      <w:r>
        <w:t xml:space="preserve">л только один конверт с заявкой на участие в закупке (кроме случаев проведения закупки в форме конкурса), закупочная процедура признается состоявшейся.</w:t>
      </w:r>
      <w:r/>
    </w:p>
    <w:p>
      <w:pPr>
        <w:pStyle w:val="1399"/>
        <w:contextualSpacing w:val="0"/>
        <w:ind w:left="0" w:firstLine="709"/>
        <w:jc w:val="both"/>
      </w:pPr>
      <w:r>
        <w:t xml:space="preserve">В случае если при проведении закупки в форме конкурса, в установленный настоящей Закупочной документацие</w:t>
      </w:r>
      <w:r>
        <w:t xml:space="preserve">й срок поступил только один конверт с заявкой на участие в закупке, закупочная процедура признается несостоявшейся, при этом </w:t>
      </w:r>
      <w:r>
        <w:t xml:space="preserve">Организатором закупки осуществляется рассмотрение единственной поступившей заявки на предмет соответствия требованиям настоящей Зак</w:t>
      </w:r>
      <w:r>
        <w:t xml:space="preserve">упочной документации.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 ходу процедуры вскрытия Закупочная комиссия ведет Протокол по вскрытию конвертов с заявками на участие в закупке, в котором отражается вся информация, оглашенная Закупочной комиссией.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Опоздавшие заявки на участие в закупке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окончания срока подачи заявок на участие в закупке у Участников отсутствует возможность подать заявку на участие в закупке.</w:t>
      </w:r>
      <w:r/>
    </w:p>
    <w:p>
      <w:pPr>
        <w:pStyle w:val="1399"/>
        <w:contextualSpacing w:val="0"/>
        <w:ind w:left="709"/>
        <w:jc w:val="both"/>
      </w:pPr>
      <w:r/>
      <w:r/>
    </w:p>
    <w:p>
      <w:pPr>
        <w:pStyle w:val="1399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Рассмотрение и оценка заявок на участие в закупке, выбор победителя закупки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Общие положения</w:t>
      </w:r>
      <w:r>
        <w:rPr>
          <w:u w:val="single"/>
        </w:rPr>
      </w:r>
      <w:r>
        <w:rPr>
          <w:u w:val="single"/>
        </w:rPr>
      </w:r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При рассмотрении и оценке заявок </w:t>
      </w:r>
      <w:r>
        <w:t xml:space="preserve">на участие в закупке для проведения экспертизы заявок на участие в закупке Закупочная комиссия вправе привлечь иных лиц (экспертов и специалистов), не связанных с Участниками закупки, но в любом случае любые решения в ходе закупки принимаются Закупочной ко</w:t>
      </w:r>
      <w:r>
        <w:t xml:space="preserve">миссией.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на участие в закупке. Любые попытки </w:t>
      </w:r>
      <w:r>
        <w:t xml:space="preserve">Участников закупки повлиять на Закупочную комиссию при экспертизе заявок на участие в закупке или на присуждение договора, а также оказать давление на любое лицо, привлеченное Организатором закупки для работы в закупке, в случае если данные факты подтвержд</w:t>
      </w:r>
      <w:r>
        <w:t xml:space="preserve">ены документально, служат основанием для отклонения заявок на участие в закупке таких Участников закупки.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</w:t>
      </w:r>
      <w:r>
        <w:t xml:space="preserve">юридических и физических лиц, указанных в заявке на участие в закупке и приложениях к ней, </w:t>
      </w:r>
      <w:bookmarkStart w:id="74" w:name="_Hlk180735927"/>
      <w:r>
        <w:t xml:space="preserve">получать из любых официальных источников</w:t>
      </w:r>
      <w:bookmarkEnd w:id="74"/>
      <w:r>
        <w:t xml:space="preserve">, использование которых не противоречит действующему законодательству Российской Федерации, информацию о соответствии и досто</w:t>
      </w:r>
      <w:r>
        <w:t xml:space="preserve">верности указанных в заявке на участие в закупке сведений,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закупке. 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При наличии сомнений в достоверности копии</w:t>
      </w:r>
      <w:r>
        <w:t xml:space="preserve"> документа Организатор закупки вправе запросить для обозрения оригинал документа, предоставленного в копии. В случае, если Участник закупки в установленный в запросе срок не предоставил оригинал документа, копия документа не рассматривается и документ счит</w:t>
      </w:r>
      <w:r>
        <w:t xml:space="preserve">ается не предоставленным.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Если в пункте 17 Извещения содержится указание на преференции Участникам закупки, обладающим определенными характерными признаками то при рассмотрении, оценке и сопоставлении заявок на участие в закупке Закупочная комиссия учитыва</w:t>
      </w:r>
      <w:r>
        <w:t xml:space="preserve">ет преференции, предоставляемые указанным Участникам закупки.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/>
      <w:bookmarkStart w:id="75" w:name="_Ref180508277"/>
      <w:r>
        <w:t xml:space="preserve">При проверке соответствия заявок на участие в закупке Закупочная комиссия вправе запросить у Участников закупки любые недостающие, нечитаемые или оформленные с ошибками документы (в том числе в </w:t>
      </w:r>
      <w:r>
        <w:t xml:space="preserve">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</w:t>
      </w:r>
      <w:r>
        <w:t xml:space="preserve"> комиссии оператору электронной торговой площадки. Оператор электронной торговой площадки направляет данный запрос Участнику закупки. Документы, полученные от оператора электронной торговой площадки, в ответ на запрос Закупочной комиссии, включаются в сост</w:t>
      </w:r>
      <w:r>
        <w:t xml:space="preserve">ав заявки Участника и рассматриваются, в порядке, предусмотренном настоящей Закупочной </w:t>
      </w:r>
      <w:r>
        <w:t xml:space="preserve">документацией.</w:t>
      </w:r>
      <w:bookmarkEnd w:id="75"/>
      <w:r/>
      <w:r/>
    </w:p>
    <w:p>
      <w:pPr>
        <w:pStyle w:val="1399"/>
        <w:contextualSpacing w:val="0"/>
        <w:ind w:left="0" w:firstLine="709"/>
        <w:jc w:val="both"/>
      </w:pPr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Отборочная стадия</w:t>
      </w:r>
      <w:r>
        <w:rPr>
          <w:u w:val="single"/>
        </w:rPr>
      </w:r>
      <w:r>
        <w:rPr>
          <w:u w:val="single"/>
        </w:rPr>
      </w:r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Закупочная комиссия осуществляет рассмотрение заявок на участие в закупке и Участников закупки на предмет их соответствия требованиям, </w:t>
      </w:r>
      <w:r>
        <w:t xml:space="preserve">установленным законодательством Российской Федерации, и настоящей Закупочной документацией, и определяет перечень Участников процедуры закупки, допускаемых к дальнейшему участию в закупке.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рамках отборочной стадии Закупочная комиссия проверяет:</w:t>
      </w:r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соответствие заявок на участие в закупке требованиям настоящей Закупочной документации (в т.ч. соответствие коммерческого и технического предложений);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соответствие Участников закупки требованиям настоящей Закупочной документации.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rFonts w:eastAsiaTheme="majorEastAsia"/>
          <w:color w:val="auto"/>
          <w:sz w:val="24"/>
          <w:szCs w:val="24"/>
        </w:rPr>
        <w:t xml:space="preserve">Проверка соответствия заяв</w:t>
      </w:r>
      <w:r>
        <w:rPr>
          <w:rStyle w:val="1342"/>
          <w:rFonts w:eastAsiaTheme="majorEastAsia"/>
          <w:color w:val="auto"/>
          <w:sz w:val="24"/>
          <w:szCs w:val="24"/>
        </w:rPr>
        <w:t xml:space="preserve">ок на участие в закупке и самих Участников закупки осуществляется в соответствии с Разделом 8 «Руководство по экспертной оценке» настоящей Закупочной документации.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рамках отборочной стадии Закупочная комиссия может запросить у Участников закупки разъяснения (уточнения) их заявок на участие в закупке, в порядке, установленном подпунктом </w:t>
      </w:r>
      <w:r>
        <w:fldChar w:fldCharType="begin"/>
      </w:r>
      <w:r>
        <w:instrText xml:space="preserve"> REF _Ref180508277 \r \h  \* MERGEFORMAT </w:instrText>
      </w:r>
      <w:r>
        <w:fldChar w:fldCharType="separate"/>
      </w:r>
      <w:r>
        <w:t xml:space="preserve">3.14.1.6</w:t>
      </w:r>
      <w:r>
        <w:fldChar w:fldCharType="end"/>
      </w:r>
      <w:r>
        <w:t xml:space="preserve"> настоящей Закупочной документации.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Заявка на участие в закупке должна полностью соответствовать каждому из установленных настоящей Закупочной документацией требований. Участник закупки не допускается Закупочной комиссие</w:t>
      </w:r>
      <w:r>
        <w:t xml:space="preserve">й к дальнейшему участию в закупке в следующих случаях:</w:t>
      </w:r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признание юридических и физических лиц иностранными агентами в соответствии с Федеральным законом от 14.07.2022 № 255-ФЗ «О контроле за деятельностью лиц, находящихся под иностранным влиянием»;</w:t>
      </w:r>
      <w:r>
        <w:rPr>
          <w:color w:val="000000"/>
        </w:rPr>
      </w:r>
      <w:r>
        <w:rPr>
          <w:color w:val="000000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непредс</w:t>
      </w:r>
      <w:r>
        <w:rPr>
          <w:rStyle w:val="1342"/>
          <w:sz w:val="24"/>
          <w:szCs w:val="24"/>
        </w:rPr>
        <w:t xml:space="preserve">тавление требуемых согласно настоящей Закупочной документации документов либо наличия в таких документах недостоверных сведений об Участнике </w:t>
      </w:r>
      <w:r>
        <w:t xml:space="preserve">закупки</w:t>
      </w:r>
      <w:r>
        <w:rPr>
          <w:rStyle w:val="1342"/>
          <w:sz w:val="24"/>
          <w:szCs w:val="24"/>
        </w:rPr>
        <w:t xml:space="preserve">, в том числе привлекаемых </w:t>
      </w:r>
      <w:r>
        <w:rPr>
          <w:rStyle w:val="1342"/>
          <w:bCs/>
          <w:iCs/>
          <w:sz w:val="24"/>
          <w:szCs w:val="24"/>
        </w:rPr>
        <w:t xml:space="preserve">субподрядчиках/соисполнителях </w:t>
      </w:r>
      <w:r>
        <w:rPr>
          <w:rStyle w:val="1342"/>
          <w:sz w:val="24"/>
          <w:szCs w:val="24"/>
        </w:rPr>
        <w:t xml:space="preserve">(в случае привлечения), или о предлагаемых товарах,</w:t>
      </w:r>
      <w:r>
        <w:rPr>
          <w:rStyle w:val="1342"/>
          <w:sz w:val="24"/>
          <w:szCs w:val="24"/>
        </w:rPr>
        <w:t xml:space="preserve"> работах, услугах;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несоответствие сведений, указанных Участником при заполнении соответствующих форм в интерфейсе ЭТП, сведениям, указанным в составе заявки на участие в закупке;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несоответствие Участника </w:t>
      </w:r>
      <w:r>
        <w:t xml:space="preserve">закупки</w:t>
      </w:r>
      <w:r>
        <w:rPr>
          <w:rStyle w:val="1342"/>
          <w:sz w:val="24"/>
          <w:szCs w:val="24"/>
        </w:rPr>
        <w:t xml:space="preserve">, в том числе привлекаемых </w:t>
      </w:r>
      <w:r>
        <w:rPr>
          <w:rStyle w:val="1342"/>
          <w:bCs/>
          <w:iCs/>
          <w:sz w:val="24"/>
          <w:szCs w:val="24"/>
        </w:rPr>
        <w:t xml:space="preserve">субподрядчиков/сои</w:t>
      </w:r>
      <w:r>
        <w:rPr>
          <w:rStyle w:val="1342"/>
          <w:bCs/>
          <w:iCs/>
          <w:sz w:val="24"/>
          <w:szCs w:val="24"/>
        </w:rPr>
        <w:t xml:space="preserve">сполнителей </w:t>
      </w:r>
      <w:r>
        <w:rPr>
          <w:rStyle w:val="1342"/>
          <w:sz w:val="24"/>
          <w:szCs w:val="24"/>
        </w:rPr>
        <w:t xml:space="preserve">(в случае привлечения), требованиям, установленным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</w:t>
      </w:r>
      <w:r>
        <w:t xml:space="preserve"> – резидентов РФ Раздел 8 «Руководство по экспертной оценке» настоящей Закупочной документации;</w:t>
      </w:r>
      <w:r>
        <w:rPr>
          <w:color w:val="000000"/>
        </w:rPr>
      </w:r>
      <w:r>
        <w:rPr>
          <w:color w:val="000000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несоответствия коммерческого и технического предложения (технические характеристики продукции, технические условия продукции), в том числе предложение к поставк</w:t>
      </w:r>
      <w:r>
        <w:rPr>
          <w:rStyle w:val="1342"/>
          <w:sz w:val="24"/>
          <w:szCs w:val="24"/>
        </w:rPr>
        <w:t xml:space="preserve">е эквивалентной продукции с показателями (характеристиками), худшими по сравнению с требованиями Раздела 6 «Техническая часть» настоящей Закупочной документации (условия поставки эквивалента содержатся в Разделе 6 «Техническая часть» настоящей Закупочной д</w:t>
      </w:r>
      <w:r>
        <w:rPr>
          <w:rStyle w:val="1342"/>
          <w:sz w:val="24"/>
          <w:szCs w:val="24"/>
        </w:rPr>
        <w:t xml:space="preserve">окументации), требованиям настоящей Закупочной документации, в том числе превышение в заявке Участника закупки начальной (максимальной) цены, установленной Извещением о закупке, отсутствие согласия Участника закупки со сроками поставки товаров, выполнения </w:t>
      </w:r>
      <w:r>
        <w:rPr>
          <w:rStyle w:val="1342"/>
          <w:sz w:val="24"/>
          <w:szCs w:val="24"/>
        </w:rPr>
        <w:t xml:space="preserve">работ, оказания услуг, установленных в </w:t>
      </w:r>
      <w:bookmarkStart w:id="76" w:name="_Hlk91242286"/>
      <w:r>
        <w:rPr>
          <w:rStyle w:val="1342"/>
          <w:sz w:val="24"/>
          <w:szCs w:val="24"/>
        </w:rPr>
        <w:t xml:space="preserve">Разделе 6 «Техническая часть» настоящей Закупочной документации; </w:t>
      </w:r>
      <w:bookmarkEnd w:id="76"/>
      <w:r>
        <w:rPr>
          <w:rStyle w:val="1342"/>
          <w:sz w:val="24"/>
          <w:szCs w:val="24"/>
        </w:rPr>
        <w:t xml:space="preserve">отсутствие согласия Участника закупки со сроками гарантии на поставленные товары, </w:t>
      </w:r>
      <w:r>
        <w:rPr>
          <w:rStyle w:val="1342"/>
          <w:sz w:val="24"/>
          <w:szCs w:val="24"/>
        </w:rPr>
        <w:t xml:space="preserve">выполненные работы, оказанные услуги, установленных в Разделе 6 «Техни</w:t>
      </w:r>
      <w:r>
        <w:rPr>
          <w:rStyle w:val="1342"/>
          <w:sz w:val="24"/>
          <w:szCs w:val="24"/>
        </w:rPr>
        <w:t xml:space="preserve">ческая часть»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</w:rPr>
        <w:t xml:space="preserve">непредставление </w:t>
      </w:r>
      <w:r>
        <w:rPr>
          <w:rStyle w:val="1342"/>
          <w:sz w:val="24"/>
          <w:szCs w:val="24"/>
        </w:rPr>
        <w:t xml:space="preserve">Участником закупки письма-согласия с условиями оплаты, установленными проектом договора;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непредставление письма-согласия с условиями проекта договора будет основанием для отклонения заявки Уч</w:t>
      </w:r>
      <w:r>
        <w:t xml:space="preserve">астника. В договоре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положений, вариант, обозначенный как приоритетный имеет первостепенное значение для Заказчи</w:t>
      </w:r>
      <w:r>
        <w:t xml:space="preserve">ка, а остальные варианты второстепенными. Окончательное решение о выборе вариативного условия остается за Заказчиком, а Участник, в случае признания его победителем согласен заключить договор на условиях, приоритетных для Заказчика;</w:t>
      </w:r>
      <w:r>
        <w:rPr>
          <w:color w:val="000000"/>
        </w:rPr>
      </w:r>
      <w:r>
        <w:rPr>
          <w:color w:val="000000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rPr>
          <w:rStyle w:val="1342"/>
          <w:sz w:val="24"/>
          <w:szCs w:val="24"/>
        </w:rPr>
        <w:t xml:space="preserve">непредставление или пре</w:t>
      </w:r>
      <w:r>
        <w:rPr>
          <w:rStyle w:val="1342"/>
          <w:sz w:val="24"/>
          <w:szCs w:val="24"/>
        </w:rPr>
        <w:t xml:space="preserve">дставление </w:t>
      </w:r>
      <w:r>
        <w:t xml:space="preserve">с нарушением формы и/или инструкции по заполнению, приведенными в настоящей Закупочной документации, письма-согласия с опубликованной сметной документацией,</w:t>
      </w:r>
      <w:r>
        <w:rPr>
          <w:rStyle w:val="1342"/>
          <w:sz w:val="24"/>
          <w:szCs w:val="24"/>
        </w:rPr>
        <w:t xml:space="preserve"> размещенной в Р</w:t>
      </w:r>
      <w:r>
        <w:t xml:space="preserve">азделе 6 «Техническая часть» настоящей Закупочной документации (применяет</w:t>
      </w:r>
      <w:r>
        <w:t xml:space="preserve">ся в случае проведения закупки на выполнение работ/оказание услуг, а также при наличии сметы Заказчика. В случае отсутствия сметы Заказчика предоставление согласия не требуется);</w:t>
      </w:r>
      <w:r>
        <w:rPr>
          <w:color w:val="000000"/>
        </w:rPr>
      </w:r>
      <w:r>
        <w:rPr>
          <w:color w:val="000000"/>
        </w:rPr>
      </w:r>
    </w:p>
    <w:p>
      <w:pPr>
        <w:pStyle w:val="1399"/>
        <w:numPr>
          <w:ilvl w:val="0"/>
          <w:numId w:val="4"/>
        </w:numPr>
        <w:ind w:left="0" w:firstLine="709"/>
        <w:jc w:val="both"/>
        <w:rPr>
          <w:rStyle w:val="1342"/>
          <w:sz w:val="24"/>
        </w:rPr>
      </w:pPr>
      <w:r/>
      <w:bookmarkStart w:id="77" w:name="_Hlk183098120"/>
      <w:r>
        <w:rPr>
          <w:rStyle w:val="1342"/>
          <w:sz w:val="24"/>
          <w:szCs w:val="24"/>
        </w:rPr>
        <w:t xml:space="preserve">непредставления документа или копии документа, подтверждающего обеспечение ис</w:t>
      </w:r>
      <w:r>
        <w:rPr>
          <w:rStyle w:val="1342"/>
          <w:sz w:val="24"/>
          <w:szCs w:val="24"/>
        </w:rPr>
        <w:t xml:space="preserve">полнения обязательств, связанных с подачей заявки на участие в закупке, в случае требования обеспечения заявки на участие в закупке;</w:t>
      </w:r>
      <w:bookmarkEnd w:id="77"/>
      <w:r>
        <w:rPr>
          <w:rStyle w:val="1342"/>
          <w:sz w:val="24"/>
        </w:rPr>
      </w:r>
      <w:r>
        <w:rPr>
          <w:rStyle w:val="1342"/>
          <w:sz w:val="24"/>
        </w:rPr>
      </w:r>
    </w:p>
    <w:p>
      <w:pPr>
        <w:pStyle w:val="1399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в составе технического предложения таблицы сравнения показателей (характеристик) товара, в случае предложен</w:t>
      </w:r>
      <w:r>
        <w:rPr>
          <w:color w:val="000000"/>
        </w:rPr>
        <w:t xml:space="preserve">ия к поставке эквивалентной продукции;</w:t>
      </w:r>
      <w:r>
        <w:rPr>
          <w:color w:val="000000"/>
        </w:rPr>
      </w:r>
      <w:r>
        <w:rPr>
          <w:color w:val="000000"/>
        </w:rPr>
      </w:r>
    </w:p>
    <w:p>
      <w:pPr>
        <w:pStyle w:val="1399"/>
        <w:numPr>
          <w:ilvl w:val="0"/>
          <w:numId w:val="4"/>
        </w:numPr>
        <w:ind w:left="0" w:firstLine="709"/>
        <w:jc w:val="both"/>
      </w:pPr>
      <w:r>
        <w:rPr>
          <w:color w:val="000000"/>
        </w:rPr>
        <w:t xml:space="preserve">несоответствие сведений, указанных в Спецификации (техническая часть) и Спецификации (коммерческая часть);</w:t>
      </w:r>
      <w:r/>
    </w:p>
    <w:p>
      <w:pPr>
        <w:pStyle w:val="1399"/>
        <w:numPr>
          <w:ilvl w:val="0"/>
          <w:numId w:val="4"/>
        </w:numPr>
        <w:ind w:left="0" w:firstLine="709"/>
        <w:jc w:val="both"/>
        <w:rPr>
          <w:color w:val="000000"/>
        </w:rPr>
      </w:pPr>
      <w:r/>
      <w:bookmarkStart w:id="78" w:name="_Hlk130822059"/>
      <w:r>
        <w:t xml:space="preserve">несоответствие сведений, указанных Участником закупки при заполнении соответствующих форм в интерфейсе электро</w:t>
      </w:r>
      <w:r>
        <w:t xml:space="preserve">нной торговой площадки, документам, откорректированным с учетом новой цены, непредоставления откорректированных с учетом новой цены, полученной после уторговывания, либо не предоставление документов (в том числе письма о подаче оферты, Спецификацию (Коммер</w:t>
      </w:r>
      <w:r>
        <w:t xml:space="preserve">ческое предложение на поставку товаров для МТР, Сводную таблицу стоимости работ, услуг (для работ/услуг));</w:t>
      </w:r>
      <w:bookmarkEnd w:id="78"/>
      <w:r>
        <w:rPr>
          <w:color w:val="000000"/>
        </w:rPr>
      </w:r>
      <w:r>
        <w:rPr>
          <w:color w:val="000000"/>
        </w:rPr>
      </w:r>
    </w:p>
    <w:p>
      <w:pPr>
        <w:pStyle w:val="1399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rFonts w:cs="Arial"/>
          <w:bCs/>
          <w:iCs/>
          <w:szCs w:val="28"/>
        </w:rPr>
        <w:t xml:space="preserve">непредоставление декларации о соответствии Участника закупки, согласно форме, приведенной в Разделе 9 </w:t>
      </w:r>
      <w:r>
        <w:rPr>
          <w:color w:val="000000"/>
        </w:rPr>
        <w:t xml:space="preserve">«Образцы основных форм документов, включаемых в заявку на участие в закупке» </w:t>
      </w:r>
      <w:r>
        <w:rPr>
          <w:rFonts w:cs="Arial"/>
          <w:bCs/>
          <w:iCs/>
          <w:szCs w:val="28"/>
        </w:rPr>
        <w:t xml:space="preserve">настоящей Закупочной документации;</w:t>
      </w:r>
      <w:r>
        <w:rPr>
          <w:color w:val="000000"/>
        </w:rPr>
      </w:r>
      <w:r>
        <w:rPr>
          <w:color w:val="000000"/>
        </w:rPr>
      </w:r>
    </w:p>
    <w:p>
      <w:pPr>
        <w:pStyle w:val="1399"/>
        <w:numPr>
          <w:ilvl w:val="0"/>
          <w:numId w:val="4"/>
        </w:numPr>
        <w:contextualSpacing w:val="0"/>
        <w:ind w:left="0" w:firstLine="709"/>
        <w:jc w:val="both"/>
        <w:rPr>
          <w:rStyle w:val="1342"/>
          <w:color w:val="auto"/>
          <w:sz w:val="24"/>
        </w:rPr>
      </w:pPr>
      <w:r>
        <w:t xml:space="preserve">непредоставление обеспечения обязательств Участника, связанных с подачей заявки, в соответствии с требованиями установленными в Извещении.</w:t>
      </w:r>
      <w:r>
        <w:rPr>
          <w:rStyle w:val="1342"/>
          <w:color w:val="auto"/>
          <w:sz w:val="24"/>
        </w:rPr>
      </w:r>
      <w:r>
        <w:rPr>
          <w:rStyle w:val="1342"/>
          <w:color w:val="auto"/>
          <w:sz w:val="24"/>
        </w:rPr>
      </w:r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Если </w:t>
      </w:r>
      <w:r>
        <w:t xml:space="preserve">в заявке имеются расхождения между обозначением сумм словами и цифрами, то Закупочной комиссией принимается к рассмотрению сумма, указанная словами.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/>
      <w:bookmarkStart w:id="79" w:name="_Hlk182408012"/>
      <w:r>
        <w:t xml:space="preserve">В случае наличия разночтений (несоответствий) в документах, как в составе Закупочной документации, так и по</w:t>
      </w:r>
      <w:r>
        <w:t xml:space="preserve">данных Участником в составе заявки, Закупочной комиссией принимаются к рассмотрению положения документов в следующем порядке по степени уменьшения значимости:</w:t>
      </w:r>
      <w:r/>
    </w:p>
    <w:p>
      <w:pPr>
        <w:pStyle w:val="1399"/>
        <w:ind w:left="0" w:firstLine="709"/>
        <w:jc w:val="both"/>
      </w:pPr>
      <w:r/>
      <w:bookmarkStart w:id="80" w:name="_Hlk182408436"/>
      <w:r>
        <w:t xml:space="preserve">1. Извещение о проведении закупки;</w:t>
      </w:r>
      <w:r/>
    </w:p>
    <w:p>
      <w:pPr>
        <w:pStyle w:val="1399"/>
        <w:ind w:left="0" w:firstLine="709"/>
        <w:jc w:val="both"/>
      </w:pPr>
      <w:r>
        <w:t xml:space="preserve">2. Раздел</w:t>
      </w:r>
      <w:r>
        <w:rPr>
          <w:i/>
        </w:rPr>
        <w:t xml:space="preserve"> </w:t>
      </w:r>
      <w:r>
        <w:t xml:space="preserve">6 «Техническая часть»;</w:t>
      </w:r>
      <w:r/>
    </w:p>
    <w:p>
      <w:pPr>
        <w:pStyle w:val="1399"/>
        <w:ind w:left="0" w:firstLine="709"/>
        <w:jc w:val="both"/>
      </w:pPr>
      <w:r>
        <w:t xml:space="preserve">3.</w:t>
      </w:r>
      <w:r>
        <w:rPr>
          <w:i/>
        </w:rPr>
        <w:t xml:space="preserve"> </w:t>
      </w:r>
      <w:r>
        <w:t xml:space="preserve">Проект договор</w:t>
      </w:r>
      <w:r>
        <w:t xml:space="preserve">а, приведенный в Разделе 7 «Проект договора»;</w:t>
      </w:r>
      <w:r/>
    </w:p>
    <w:p>
      <w:pPr>
        <w:pStyle w:val="1399"/>
        <w:ind w:left="0" w:firstLine="709"/>
        <w:jc w:val="both"/>
      </w:pPr>
      <w:r>
        <w:t xml:space="preserve">4. Разделы 1-5 Закупочной документации;</w:t>
      </w:r>
      <w:r/>
    </w:p>
    <w:p>
      <w:pPr>
        <w:pStyle w:val="1399"/>
        <w:ind w:left="0" w:firstLine="709"/>
        <w:jc w:val="both"/>
      </w:pPr>
      <w:r>
        <w:t xml:space="preserve">5. Заявка на участие в закупке.</w:t>
      </w:r>
      <w:bookmarkEnd w:id="79"/>
      <w:r/>
      <w:bookmarkEnd w:id="80"/>
      <w:r/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установления Закупочной комиссией недостоверности сведений, содержащихся в документах, представленных Участником закупки, установ</w:t>
      </w:r>
      <w:r>
        <w:t xml:space="preserve">ления факта проведения ликвидации Участника закупки - юридического лица или </w:t>
      </w:r>
      <w:r>
        <w:t xml:space="preserve">проведения в отношении Участника закупки - юридического лица, индивидуального предпринимателя процедуры банкротства либо факта приостановления его деятельности в порядке, предусмот</w:t>
      </w:r>
      <w:r>
        <w:t xml:space="preserve">ренном Кодексом Российской Федерации об административных правонарушениях, а также, если у Участника закупки имеется задолженность по начисленным налогам, сборам и иным обязательным платежам в бюджеты любого уровня или государственные внебюджетные фонды за </w:t>
      </w:r>
      <w:r>
        <w:t xml:space="preserve">прошедший календарный год, размер которой превышает 25 (двадцать пять) процентов балансовой стоимости активов Участника (для ИП - у Участника закупки имеется задолженность, размер которой превышает 25 (двадцать пять) процентов стоимости планируемой закупки</w:t>
      </w:r>
      <w:r>
        <w:t xml:space="preserve">), Закупочная комиссия отстранит такого Участника от участия в закупке на любом этапе его проведения. При наличии указанной задолженности Участник закупки считается соответствующим установленному требованию в случае, если он обжалует наличие указанной задо</w:t>
      </w:r>
      <w:r>
        <w:t xml:space="preserve">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если на основании результатов отборочной стадии принято решение об отказе в допуске к дальнейш</w:t>
      </w:r>
      <w:r>
        <w:t xml:space="preserve">ему участию в закупке всех Участников закупки, подавших заявки на участие в закупке, закупка признается несостоявшейся.</w:t>
      </w:r>
      <w:r/>
    </w:p>
    <w:p>
      <w:pPr>
        <w:pStyle w:val="1399"/>
        <w:contextualSpacing w:val="0"/>
        <w:ind w:left="0" w:firstLine="709"/>
        <w:jc w:val="both"/>
      </w:pPr>
      <w:r>
        <w:t xml:space="preserve">В случае если на основании результатов отборочной стадии принято решение о допуске к дальнейшему участию в закупке только одного Участни</w:t>
      </w:r>
      <w:r>
        <w:t xml:space="preserve">ка закупки, подавшего заявку на участие в закупке, закупочная процедура признается состоявшейся.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Оценочная стадия</w:t>
      </w:r>
      <w:r>
        <w:rPr>
          <w:u w:val="single"/>
        </w:rPr>
      </w:r>
      <w:r>
        <w:rPr>
          <w:u w:val="single"/>
        </w:rPr>
      </w:r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Закупочная комиссия оценивает и сопоставляет заявки на участие в закупке и проводит их ранжирование по степени предпочтительности для Заказчик</w:t>
      </w:r>
      <w:r>
        <w:t xml:space="preserve">а в соответствии с системой критериев оценки и сопоставления, указанной в Разделе 8 «Руководство по экспертной оценке» настоящей Закупочной документации и в пункте 25 Извещения. На основании результатов оценки заявок на участие в закупке Закупочной комисси</w:t>
      </w:r>
      <w:r>
        <w:t xml:space="preserve">ей каждой заявке на участие в закупке, относительно других по мере уменьшения степени выгодности содержащихся в них условий исполнения договора присваивается порядковый номер. В случае необходимости оценки инновационной продукции Закупочная документация мо</w:t>
      </w:r>
      <w:r>
        <w:t xml:space="preserve">жет содержать систему критериев оценки и сопоставления заявок, содержащую критерий «стоимость жизненного цикла» товара или созданного в результате выполнения работы объекта», который применяется к продукции, являющейся объектом закупки, в соответствии с вн</w:t>
      </w:r>
      <w:r>
        <w:t xml:space="preserve">утренними нормативными документами Заказчика. Первый номер присваивается заявке на участие в закупке, которая набрала наибольшее количество баллов.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Подведение итогов закупки. Определение победителя закупки</w:t>
      </w:r>
      <w:r>
        <w:rPr>
          <w:u w:val="single"/>
        </w:rPr>
      </w:r>
      <w:r>
        <w:rPr>
          <w:u w:val="single"/>
        </w:rPr>
      </w:r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По результатам оценки заявок на участие в закупке,</w:t>
      </w:r>
      <w:r>
        <w:t xml:space="preserve"> представленных Участниками закупки, в случае признания закупки состоявшейся, Закупочная комиссия определяет Победителя закупки в сроки, установленные Извещением о проведении закупки, кроме случаев, указанных в подпункте </w:t>
      </w:r>
      <w:r>
        <w:fldChar w:fldCharType="begin"/>
      </w:r>
      <w:r>
        <w:instrText xml:space="preserve"> REF _Ref180733719 \r \h  \* MERGEF</w:instrText>
      </w:r>
      <w:r>
        <w:instrText xml:space="preserve">ORMAT </w:instrText>
      </w:r>
      <w:r>
        <w:fldChar w:fldCharType="separate"/>
      </w:r>
      <w:r>
        <w:t xml:space="preserve">3.14.4.3</w:t>
      </w:r>
      <w:r>
        <w:fldChar w:fldCharType="end"/>
      </w:r>
      <w:r>
        <w:t xml:space="preserve"> Закупочной документации.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признания закупки несостоявшейся, по решению Закупочной комиссии, подведение итогов закупки может быть проведено ранее сроков, установленны</w:t>
      </w:r>
      <w:r>
        <w:t xml:space="preserve">х в Извещении. 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/>
      <w:bookmarkStart w:id="81" w:name="_Ref180733719"/>
      <w:r>
        <w:t xml:space="preserve">В случае,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Закупочной документацией, либо тольк</w:t>
      </w:r>
      <w:r>
        <w:t xml:space="preserve">о один Участник закупки признан соответствующим требованиям, предусмотренным в Закупочной документации, по решению Закупочной комиссии, подведение итогов закупки может быть проведено ранее сроков, установленных в Извещении.</w:t>
      </w:r>
      <w:bookmarkEnd w:id="81"/>
      <w:r/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Победителем закупки признается Участник закупки, который предложил лучшее сочетание условий исполнения договора (т.е. заявка на участие в </w:t>
      </w:r>
      <w:r>
        <w:t xml:space="preserve">закупке которого оценена наибольшим количеством баллов) и заявке на участие в закупке которого присвоен первый номер. </w:t>
      </w:r>
      <w:r>
        <w:t xml:space="preserve">В случае,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</w:t>
      </w:r>
      <w:r>
        <w:t xml:space="preserve"> условия.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По результатам закупки оформляется Протокол по выбору Победителя (итоговый протокол).</w:t>
      </w:r>
      <w:r/>
    </w:p>
    <w:p>
      <w:pPr>
        <w:pStyle w:val="1399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Любой Участник закупки после размещения Протокола по выбору Победителя закупки вправе в течение 5 (пяти) рабочих дней после публикации Протокола по выбору Побед</w:t>
      </w:r>
      <w:r>
        <w:t xml:space="preserve">ителя направить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соответствующие</w:t>
      </w:r>
      <w:r>
        <w:t xml:space="preserve"> разъяснения.</w:t>
      </w:r>
      <w:r/>
    </w:p>
    <w:p>
      <w:pPr>
        <w:pStyle w:val="1399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Справка о цепочке собственников Победителя закупки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размещения Протокола по выбору Победителя закупки Победитель закупки в течение 2 (двух) рабочих дней обязан предоставить Организатору закупки справку о цепочке собственников (Раздел 9 «</w:t>
      </w:r>
      <w:r>
        <w:t xml:space="preserve">Образцы основных форм документов, включаемых в заявку на участие в закупке» (форма 14)) в электронной (формат Excel .xls, формат Acrobat Reader .pdf) форме.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Непредоставление Участником закупки справки о цепочке собственников в установленный срок дает Орган</w:t>
      </w:r>
      <w:r>
        <w:t xml:space="preserve">изатору закупки право считать такого Участника закупки уклонившимся от заключения договора.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предусмо</w:t>
      </w:r>
      <w:r>
        <w:t xml:space="preserve">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</w:t>
      </w:r>
      <w:r/>
    </w:p>
    <w:p>
      <w:pPr>
        <w:pStyle w:val="1399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Подписание протокола о результатах закупки и заключение</w:t>
      </w:r>
      <w:r>
        <w:rPr>
          <w:b/>
        </w:rPr>
        <w:t xml:space="preserve"> договора с победителем закупки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это установлено пунктом 28 Извещения, Организатор закупки в течение 3 (трех) рабочих дней со дня экспертизы справки о цепочке собственников Победителя закупки передает Победителю закупки Протокол о результатах</w:t>
      </w:r>
      <w:r>
        <w:t xml:space="preserve"> закупки.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(десяти) календарных дней со дня направления указанного протокола.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Договор с победителем зак</w:t>
      </w:r>
      <w:r>
        <w:t xml:space="preserve">упки будет заключен в срок, указанный в пункте 29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82" w:name="_Hlk58967264"/>
      <w:r>
        <w:t xml:space="preserve">Если Извещением предусмотрено представление Победителем закупки или Участником, с которым заключается договор, обеспечения исполнения договора до заключения договора, то в случае непредоставления</w:t>
      </w:r>
      <w:r>
        <w:t xml:space="preserve"> Победителем закупки или Участником, с которым заключается договор, обеспечения исполнения договора в размере, порядке, форме предусмотренным в Извещении, а также в срок, установленный для заключения договора, такой Участник считается уклонившимся от заклю</w:t>
      </w:r>
      <w:r>
        <w:t xml:space="preserve">чения договора.</w:t>
      </w:r>
      <w:bookmarkEnd w:id="82"/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</w:t>
      </w:r>
      <w:r>
        <w:t xml:space="preserve"> случае отказа в одобрении договора органом управления, такой договор не заключается. После получения одобрения договора Победителю закупки направляется подписанный со стороны Заказчика договор.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случаях, когда Победитель закупки уклоняется от заключения </w:t>
      </w:r>
      <w:r>
        <w:t xml:space="preserve">договора на условиях настоящей Закупочной документации, Заказчик вправе по своему усмотрению:</w:t>
      </w:r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color w:val="000000"/>
        </w:rPr>
      </w:pPr>
      <w:r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протоколе; </w:t>
      </w:r>
      <w:r>
        <w:rPr>
          <w:color w:val="000000"/>
        </w:rPr>
      </w:r>
      <w:r>
        <w:rPr>
          <w:color w:val="000000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Style w:val="1342"/>
          <w:sz w:val="24"/>
        </w:rPr>
      </w:pPr>
      <w:r>
        <w:rPr>
          <w:rStyle w:val="1342"/>
          <w:sz w:val="24"/>
          <w:szCs w:val="24"/>
        </w:rPr>
        <w:t xml:space="preserve">обра</w:t>
      </w:r>
      <w:r>
        <w:rPr>
          <w:rStyle w:val="1342"/>
          <w:sz w:val="24"/>
          <w:szCs w:val="24"/>
        </w:rPr>
        <w:t xml:space="preserve">титься</w:t>
      </w:r>
      <w:r>
        <w:rPr>
          <w:rStyle w:val="1342"/>
          <w:sz w:val="24"/>
        </w:rPr>
        <w:t xml:space="preserve">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</w:t>
      </w:r>
      <w:r>
        <w:rPr>
          <w:rStyle w:val="1342"/>
          <w:sz w:val="24"/>
          <w:szCs w:val="24"/>
        </w:rPr>
        <w:t xml:space="preserve">.</w:t>
      </w:r>
      <w:r>
        <w:rPr>
          <w:rStyle w:val="1342"/>
          <w:sz w:val="24"/>
        </w:rPr>
      </w:r>
      <w:r>
        <w:rPr>
          <w:rStyle w:val="1342"/>
          <w:sz w:val="24"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уклонения Участника закупки, заявке на участие в закупке которого присв</w:t>
      </w:r>
      <w:r>
        <w:t xml:space="preserve">оен второй и последующие по окончательному ранжированию номера, от заключения договора, Заказчик вправе по своему усмотрению:</w:t>
      </w:r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color w:val="000000"/>
        </w:rPr>
      </w:pPr>
      <w:r>
        <w:t xml:space="preserve">заключить договор с Участником закупки, Заявке которого присвоен последующий по окончательному ранжированию номер, при условии укл</w:t>
      </w:r>
      <w:r>
        <w:t xml:space="preserve">онения Участника закупки Заявке которого присвоен предыдущий номер, зафиксировав данное обстоятельство в соответствующем протоколе; </w:t>
      </w:r>
      <w:r>
        <w:rPr>
          <w:color w:val="000000"/>
        </w:rPr>
      </w:r>
      <w:r>
        <w:rPr>
          <w:color w:val="000000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  <w:rPr>
          <w:color w:val="000000"/>
        </w:rPr>
      </w:pPr>
      <w:r>
        <w:t xml:space="preserve">обратиться</w:t>
      </w:r>
      <w:r>
        <w:t xml:space="preserve">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  <w:r>
        <w:rPr>
          <w:color w:val="000000"/>
        </w:rPr>
      </w:r>
      <w:r>
        <w:rPr>
          <w:color w:val="000000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</w:pPr>
      <w:r>
        <w:t xml:space="preserve">в случае, если от заключения договора уклонились все Участники закупки, процедура признается несостоявшейся.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83" w:name="_Hlk182386511"/>
      <w:r>
        <w:rPr>
          <w:bCs/>
        </w:rPr>
        <w:t xml:space="preserve">В случ</w:t>
      </w:r>
      <w:r>
        <w:rPr>
          <w:bCs/>
        </w:rPr>
        <w:t xml:space="preserve">ае проведения закупки в форме конкурса или аукциона, по окончании срока подачи заявок на участие в закупке была подана только одна заявка на участие в закупке, и эта заявка была признана соответствующей требованиям и условиям, предусмотренным Закупочной до</w:t>
      </w:r>
      <w:r>
        <w:rPr>
          <w:bCs/>
        </w:rPr>
        <w:t xml:space="preserve">кументацией, Заказчик вправе заключить договор с таким Участником. Заказчик в течение 3 (трех) рабочих дней со дня принятия решения вправе передать Участнику закупки проект договора, который составляется путем включения условий исполнения договора, предлож</w:t>
      </w:r>
      <w:r>
        <w:rPr>
          <w:bCs/>
        </w:rPr>
        <w:t xml:space="preserve">енных таким Участником закупки в заявке на участие в закупке, в проект договора, прилагаемый к Закупочной документации. </w:t>
      </w:r>
      <w:bookmarkStart w:id="84" w:name="_Hlk182386682"/>
      <w:r>
        <w:rPr>
          <w:bCs/>
        </w:rPr>
        <w:t xml:space="preserve">Также Заказчик вправе провести с таким Участником переговоры по улучшению технико-коммерческого предложения лица, с которым заключается </w:t>
      </w:r>
      <w:r>
        <w:rPr>
          <w:bCs/>
        </w:rPr>
        <w:t xml:space="preserve">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по уточнению сроков исполнения обязательств по договору, если его подписание</w:t>
      </w:r>
      <w:r>
        <w:rPr>
          <w:bCs/>
        </w:rPr>
        <w:t xml:space="preserve">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(или государства, на территории которого будет исполняться договор и использов</w:t>
      </w:r>
      <w:r>
        <w:rPr>
          <w:bCs/>
        </w:rPr>
        <w:t xml:space="preserve">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</w:t>
      </w:r>
      <w:bookmarkEnd w:id="84"/>
      <w:r>
        <w:rPr>
          <w:bCs/>
        </w:rPr>
        <w:t xml:space="preserve"> Такой Участник закупки обязан предоставить Заказчику подписанный и заверен</w:t>
      </w:r>
      <w:r>
        <w:rPr>
          <w:bCs/>
        </w:rPr>
        <w:t xml:space="preserve">ный печатью со своей стороны договор в течение 10 (десяти) рабочих дней со дня направления Участнику закупки указанного договора.</w:t>
      </w:r>
      <w:r>
        <w:t xml:space="preserve"> </w:t>
      </w:r>
      <w:bookmarkStart w:id="85" w:name="_Hlk182386735"/>
      <w:r>
        <w:t xml:space="preserve">В случаях, указанных в настоящем пункте Закупочной документации договор, будет заключен не ранее, чем через 10 (десять) календ</w:t>
      </w:r>
      <w:r>
        <w:t xml:space="preserve">арных дней со дня размещения сайте, указанном в пункте 3 Извещения, протокола.</w:t>
      </w:r>
      <w:bookmarkEnd w:id="83"/>
      <w:r/>
      <w:bookmarkEnd w:id="85"/>
      <w:r/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порядке, установленном Положением </w:t>
      </w:r>
      <w:r>
        <w:t xml:space="preserve">о порядке проведения закупок товаров, работ, услуг.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соответствии с Положением о закупках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Заключенный по резул</w:t>
      </w:r>
      <w:r>
        <w:t xml:space="preserve">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/>
    </w:p>
    <w:p>
      <w:pPr>
        <w:pStyle w:val="1399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Обеспечение исполнения договора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указано в пункте 30 Извещения, Победитель закупки или У</w:t>
      </w:r>
      <w:r>
        <w:t xml:space="preserve">частник, с которым заключается договор, должен предоставить обеспечение исполнения </w:t>
      </w:r>
      <w:r>
        <w:t xml:space="preserve">договора и/или возврата аванса и/или гарантийных обязательств в порядке, предусмотренном Разделом 7 «Проект договора».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договора и/или возврата аванса </w:t>
      </w:r>
      <w:r>
        <w:t xml:space="preserve">и/или гарантийных обязательств должно быть представлено в виде, указанном в пункте 30 Извещения.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Размер обеспечения исполнения договора и/или обеспечения возврата аванса и/или гарантийных обязательств указан в пункте 30 Извещения. Обеспечение исполнения до</w:t>
      </w:r>
      <w:r>
        <w:t xml:space="preserve">говора и/или возврата аванса и/или гарантийных обязательств должно быть предоставлено в сроки, установленные Разделом 7 «Проект договора».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в отношении Победителя закупки иностранными государствами введены ограничительные меры и/или в отношени</w:t>
      </w:r>
      <w:r>
        <w:t xml:space="preserve">и бенефициарных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Победитель закупки вправе предоставить</w:t>
      </w:r>
      <w:r>
        <w:t xml:space="preserve"> в качестве обеспечения исполнения договора и/или возврата аванса и/или гарантийных обязательств поручительство аффилированных с Победителем закупки лиц (далее – Аффилированные лица):</w:t>
      </w:r>
      <w:r/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а)</w:t>
      </w:r>
      <w:r>
        <w:rPr>
          <w:color w:val="000000"/>
          <w:szCs w:val="28"/>
        </w:rPr>
        <w:tab/>
        <w:t xml:space="preserve">обладающих кредитным рейтингом не ниже категории «А» по национальной </w:t>
      </w:r>
      <w:r>
        <w:rPr>
          <w:color w:val="000000"/>
          <w:szCs w:val="28"/>
        </w:rPr>
        <w:t xml:space="preserve">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б)</w:t>
      </w:r>
      <w:r>
        <w:rPr>
          <w:color w:val="000000"/>
          <w:szCs w:val="28"/>
        </w:rPr>
        <w:tab/>
        <w:t xml:space="preserve">представивш</w:t>
      </w:r>
      <w:r>
        <w:rPr>
          <w:color w:val="000000"/>
          <w:szCs w:val="28"/>
        </w:rPr>
        <w:t xml:space="preserve">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в)</w:t>
      </w:r>
      <w:r>
        <w:rPr>
          <w:color w:val="000000"/>
          <w:szCs w:val="28"/>
        </w:rPr>
        <w:tab/>
        <w:t xml:space="preserve">принявших обязательство письменно извещать Заказчика в течение 3-х рабочих дней со дня наступления следующих </w:t>
      </w:r>
      <w:r>
        <w:rPr>
          <w:color w:val="000000"/>
          <w:szCs w:val="28"/>
        </w:rPr>
        <w:t xml:space="preserve">событий: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возбуждение в отношении руководителя Аффилированного лица уголовного дела в соотве</w:t>
      </w:r>
      <w:r>
        <w:rPr>
          <w:color w:val="000000"/>
          <w:szCs w:val="28"/>
        </w:rPr>
        <w:t xml:space="preserve">тствии с уголовно-процессуальным законодательством Российской Федерации;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решения о реорганизации или ликв</w:t>
      </w:r>
      <w:r>
        <w:rPr>
          <w:color w:val="000000"/>
          <w:szCs w:val="28"/>
        </w:rPr>
        <w:t xml:space="preserve">идации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лица на банковс</w:t>
      </w:r>
      <w:r>
        <w:rPr>
          <w:color w:val="000000"/>
          <w:szCs w:val="28"/>
        </w:rPr>
        <w:t xml:space="preserve">кую гарантию, на поручительство иного Аффилированного лица, иное обеспечение обязательств.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86" w:name="_Hlk105681503"/>
      <w:r>
        <w:t xml:space="preserve">В отношении банковской гарантии, предоставляемой в качестве обеспечения исполнения договора, применяются положения </w:t>
      </w:r>
      <w:bookmarkEnd w:id="86"/>
      <w:r>
        <w:t xml:space="preserve">подпунктов </w:t>
      </w:r>
      <w:r>
        <w:fldChar w:fldCharType="begin"/>
      </w:r>
      <w:r>
        <w:instrText xml:space="preserve"> REF _Ref180561610 \r \h  \* MERGEFORMA</w:instrText>
      </w:r>
      <w:r>
        <w:instrText xml:space="preserve">T </w:instrText>
      </w:r>
      <w:r>
        <w:fldChar w:fldCharType="separate"/>
      </w:r>
      <w:r>
        <w:t xml:space="preserve">3.8.2.2.1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_Ref56251621 \r \h  \* MERGEFORMAT </w:instrText>
      </w:r>
      <w:r>
        <w:fldChar w:fldCharType="separate"/>
      </w:r>
      <w:r>
        <w:t xml:space="preserve">3.8.2.2.2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_Ref180561643 \r \h  \* MERGEFORMAT </w:instrText>
      </w:r>
      <w:r>
        <w:fldChar w:fldCharType="separate"/>
      </w:r>
      <w:r>
        <w:t xml:space="preserve">3.8.2.2.6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_Ref56251749 \r \h  \* MERGEFORMAT </w:instrText>
      </w:r>
      <w:r>
        <w:fldChar w:fldCharType="separate"/>
      </w:r>
      <w:r>
        <w:t xml:space="preserve">3.8.2.2.10</w:t>
      </w:r>
      <w:r>
        <w:fldChar w:fldCharType="end"/>
      </w:r>
      <w:r>
        <w:t xml:space="preserve"> настоящей Закупочной документации.</w:t>
      </w:r>
      <w:r/>
    </w:p>
    <w:p>
      <w:pPr>
        <w:pStyle w:val="1399"/>
        <w:numPr>
          <w:ilvl w:val="2"/>
          <w:numId w:val="3"/>
        </w:numPr>
        <w:contextualSpacing w:val="0"/>
        <w:ind w:left="0" w:firstLine="709"/>
        <w:jc w:val="both"/>
      </w:pPr>
      <w:r/>
      <w:bookmarkStart w:id="87" w:name="_Hlk105681527"/>
      <w:r>
        <w:t xml:space="preserve">При этом такая банковская гарантия:</w:t>
      </w:r>
      <w:r/>
    </w:p>
    <w:p>
      <w:pPr>
        <w:pStyle w:val="1399"/>
        <w:ind w:left="0" w:firstLine="709"/>
        <w:jc w:val="both"/>
        <w:widowControl/>
        <w:tabs>
          <w:tab w:val="left" w:pos="-3544" w:leader="none"/>
        </w:tabs>
        <w:rPr>
          <w:bCs/>
        </w:rPr>
      </w:pPr>
      <w:r>
        <w:rPr>
          <w:bCs/>
        </w:rPr>
        <w:t xml:space="preserve">- должна содержать указание на срок ее действия, который не может составлять менее одного месяца с даты окончания предусмотренного Извещением и Закупочной документацией срока исполнения основного обязательства;</w:t>
      </w:r>
      <w:r>
        <w:rPr>
          <w:bCs/>
        </w:rPr>
      </w:r>
      <w:r>
        <w:rPr>
          <w:bCs/>
        </w:rPr>
      </w:r>
    </w:p>
    <w:p>
      <w:pPr>
        <w:ind w:firstLine="662"/>
        <w:jc w:val="both"/>
        <w:rPr>
          <w:color w:val="000000"/>
          <w:szCs w:val="28"/>
        </w:rPr>
      </w:pPr>
      <w:r>
        <w:rPr>
          <w:bCs/>
        </w:rPr>
        <w:t xml:space="preserve">- не должна содержать условие о представлении</w:t>
      </w:r>
      <w:r>
        <w:rPr>
          <w:bCs/>
        </w:rPr>
        <w:t xml:space="preserve"> Заказчиком гаранту судебных актов, подтверждающих неисполнение Участником закупки обязательств, обеспечиваемых банковской гарантией</w:t>
      </w:r>
      <w:bookmarkEnd w:id="87"/>
      <w:r>
        <w:rPr>
          <w:bCs/>
        </w:rPr>
        <w:t xml:space="preserve">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1399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88" w:name="_Toc316294937"/>
      <w:r/>
      <w:bookmarkStart w:id="89" w:name="_Ref316334856"/>
      <w:r/>
      <w:bookmarkStart w:id="90" w:name="_Toc425777344"/>
      <w:r/>
      <w:bookmarkStart w:id="91" w:name="_Toc184154514"/>
      <w:r/>
      <w:bookmarkStart w:id="92" w:name="_Toc184154402"/>
      <w:r>
        <w:rPr>
          <w:b/>
        </w:rPr>
        <w:t xml:space="preserve">ТРЕБОВАНИЯ, ПРЕДЪЯВЛЯЕМЫЕ К УЧАСТНИКАМ </w:t>
      </w:r>
      <w:bookmarkEnd w:id="88"/>
      <w:r/>
      <w:bookmarkEnd w:id="89"/>
      <w:r>
        <w:rPr>
          <w:b/>
        </w:rPr>
        <w:t xml:space="preserve">ЗАКУПКИ</w:t>
      </w:r>
      <w:bookmarkEnd w:id="90"/>
      <w:r/>
      <w:bookmarkEnd w:id="91"/>
      <w:r/>
      <w:bookmarkEnd w:id="92"/>
      <w:r>
        <w:rPr>
          <w:b/>
        </w:rPr>
      </w:r>
      <w:r>
        <w:rPr>
          <w:b/>
        </w:rPr>
      </w:r>
    </w:p>
    <w:p>
      <w:pPr>
        <w:pStyle w:val="1399"/>
        <w:numPr>
          <w:ilvl w:val="1"/>
          <w:numId w:val="43"/>
        </w:numPr>
        <w:ind w:left="0" w:firstLine="709"/>
        <w:jc w:val="both"/>
      </w:pPr>
      <w:r/>
      <w:bookmarkStart w:id="93" w:name="_Toc316294938"/>
      <w:r>
        <w:t xml:space="preserve"> Участник процедуры закупки для того, чтобы принять участие в закупке, долж</w:t>
      </w:r>
      <w:r>
        <w:t xml:space="preserve">ен удовлетворять требованиям, установленным в подразделе </w:t>
      </w:r>
      <w:r>
        <w:fldChar w:fldCharType="begin"/>
      </w:r>
      <w:r>
        <w:instrText xml:space="preserve"> REF _Ref182387249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, а также требованиям, </w:t>
      </w:r>
      <w:r>
        <w:t xml:space="preserve">установленным в Р</w:t>
      </w:r>
      <w:r>
        <w:rPr>
          <w:rFonts w:eastAsiaTheme="majorEastAsia"/>
        </w:rPr>
        <w:t xml:space="preserve">азделе 6 «Техническая часть» настоящей Закупочной документации</w:t>
      </w:r>
      <w:r>
        <w:t xml:space="preserve">:</w:t>
      </w:r>
      <w:r/>
    </w:p>
    <w:p>
      <w:pPr>
        <w:pStyle w:val="1399"/>
        <w:numPr>
          <w:ilvl w:val="1"/>
          <w:numId w:val="43"/>
        </w:numPr>
        <w:contextualSpacing w:val="0"/>
        <w:ind w:left="0" w:firstLine="709"/>
        <w:jc w:val="both"/>
      </w:pPr>
      <w:r/>
      <w:bookmarkStart w:id="94" w:name="_Toc425777345"/>
      <w:r/>
      <w:bookmarkStart w:id="95" w:name="_Ref182387249"/>
      <w:r/>
      <w:bookmarkStart w:id="96" w:name="_Ref182387832"/>
      <w:r>
        <w:t xml:space="preserve">Обязательные требования к Участникам процедуры закупки:</w:t>
      </w:r>
      <w:bookmarkEnd w:id="94"/>
      <w:r/>
      <w:bookmarkEnd w:id="95"/>
      <w:r/>
      <w:bookmarkEnd w:id="96"/>
      <w:r/>
      <w:r/>
    </w:p>
    <w:p>
      <w:pPr>
        <w:pStyle w:val="1399"/>
        <w:numPr>
          <w:ilvl w:val="2"/>
          <w:numId w:val="43"/>
        </w:numPr>
        <w:ind w:left="0" w:firstLine="709"/>
        <w:jc w:val="both"/>
      </w:pPr>
      <w:r/>
      <w:bookmarkStart w:id="97" w:name="_Toc425777346"/>
      <w:r>
        <w:rPr>
          <w:b/>
        </w:rPr>
        <w:t xml:space="preserve">Требование к дееспособности Участника закупки</w:t>
      </w:r>
      <w:bookmarkEnd w:id="97"/>
      <w:r/>
      <w:r/>
    </w:p>
    <w:p>
      <w:pPr>
        <w:numPr>
          <w:ilvl w:val="0"/>
          <w:numId w:val="4"/>
        </w:numPr>
        <w:contextualSpacing/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соответствие Участника закупки требованиям, устанавливаемым в соответствии с действующим законодательством Российской Федерации к лицам, осуществляющим вы</w:t>
      </w:r>
      <w:r>
        <w:rPr>
          <w:color w:val="000000"/>
        </w:rPr>
        <w:t xml:space="preserve">полнение договора, право на заключение которого является предметом настоящей закупки;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неприостановление деятельности Участника закупки</w:t>
      </w:r>
      <w:r>
        <w:rPr>
          <w:color w:val="000000"/>
        </w:rPr>
        <w:t xml:space="preserve">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должен иметь соответствующие документы, подтверждающие наличие права на осуществление видов деятельности, связанные </w:t>
      </w:r>
      <w:r>
        <w:rPr>
          <w:color w:val="000000"/>
        </w:rPr>
        <w:t xml:space="preserve">с выполнением договора, право на заключение которого является предметом настоящей закупки.</w:t>
      </w:r>
      <w:r>
        <w:rPr>
          <w:color w:val="000000"/>
        </w:rPr>
      </w:r>
      <w:r>
        <w:rPr>
          <w:color w:val="000000"/>
        </w:rPr>
      </w:r>
    </w:p>
    <w:p>
      <w:pPr>
        <w:pStyle w:val="1399"/>
        <w:numPr>
          <w:ilvl w:val="2"/>
          <w:numId w:val="43"/>
        </w:numPr>
        <w:contextualSpacing w:val="0"/>
        <w:ind w:left="0" w:firstLine="709"/>
        <w:jc w:val="both"/>
        <w:rPr>
          <w:b/>
        </w:rPr>
      </w:pPr>
      <w:r/>
      <w:bookmarkStart w:id="98" w:name="_Toc425777347"/>
      <w:r>
        <w:rPr>
          <w:b/>
        </w:rPr>
        <w:t xml:space="preserve">Требования к правоспособности и финансовой устойчивости Участника закупки</w:t>
      </w:r>
      <w:bookmarkEnd w:id="98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47"/>
        </w:numPr>
        <w:ind w:left="0" w:firstLine="709"/>
        <w:jc w:val="both"/>
        <w:rPr>
          <w:b/>
        </w:rPr>
      </w:pPr>
      <w:r>
        <w:t xml:space="preserve">Участник закупки</w:t>
      </w:r>
      <w:r>
        <w:t xml:space="preserve"> должен соответствовать следующим обязательным требованиям к правоспособности Участника закупки: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</w:t>
      </w:r>
      <w:r>
        <w:rPr>
          <w:color w:val="000000"/>
        </w:rPr>
        <w:t xml:space="preserve">на;</w:t>
      </w:r>
      <w:r>
        <w:rPr>
          <w:color w:val="000000"/>
        </w:rPr>
      </w:r>
      <w:r>
        <w:rPr>
          <w:color w:val="000000"/>
        </w:rPr>
      </w:r>
    </w:p>
    <w:p>
      <w:pPr>
        <w:pStyle w:val="1399"/>
        <w:numPr>
          <w:ilvl w:val="3"/>
          <w:numId w:val="47"/>
        </w:numPr>
        <w:ind w:left="0" w:firstLine="709"/>
        <w:jc w:val="both"/>
      </w:pPr>
      <w:r>
        <w:t xml:space="preserve">Участник закупки должен соответствовать следующим обязательным требованиям к финансовой устойчивости:</w:t>
      </w:r>
      <w:r/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</w:t>
      </w:r>
      <w:r>
        <w:rPr>
          <w:color w:val="000000"/>
        </w:rPr>
        <w:t xml:space="preserve">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(для ИП - отсутствие у Участника зак</w:t>
      </w:r>
      <w:r>
        <w:rPr>
          <w:color w:val="000000"/>
        </w:rPr>
        <w:t xml:space="preserve">упки задолженности,</w:t>
      </w:r>
      <w:r>
        <w:t xml:space="preserve"> размер которой превышает двадцать пять процентов стоимости планируемой закупки</w:t>
      </w:r>
      <w:r>
        <w:rPr>
          <w:color w:val="000000"/>
        </w:rPr>
        <w:t xml:space="preserve">). При наличии задолженности Участник закупки считается соответствующим установленному требованию в случае, если он обжалует наличие указанной задолженности в</w:t>
      </w:r>
      <w:r>
        <w:rPr>
          <w:color w:val="000000"/>
        </w:rPr>
        <w:t xml:space="preserve">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>
        <w:rPr>
          <w:color w:val="000000"/>
        </w:rPr>
      </w:r>
      <w:r>
        <w:rPr>
          <w:color w:val="000000"/>
        </w:rPr>
      </w:r>
    </w:p>
    <w:p>
      <w:pPr>
        <w:pStyle w:val="1399"/>
        <w:numPr>
          <w:ilvl w:val="2"/>
          <w:numId w:val="43"/>
        </w:numPr>
        <w:ind w:left="0" w:firstLine="709"/>
        <w:jc w:val="both"/>
        <w:rPr>
          <w:b/>
        </w:rPr>
      </w:pPr>
      <w:r/>
      <w:bookmarkStart w:id="99" w:name="_Toc425777348"/>
      <w:r>
        <w:rPr>
          <w:b/>
        </w:rPr>
        <w:t xml:space="preserve">Требования к квалификации Участника закупки</w:t>
      </w:r>
      <w:bookmarkEnd w:id="99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52"/>
        </w:numPr>
        <w:ind w:left="0" w:firstLine="709"/>
        <w:jc w:val="both"/>
      </w:pPr>
      <w:r/>
      <w:bookmarkStart w:id="100" w:name="_Toc425777349"/>
      <w:r>
        <w:t xml:space="preserve">Участник закупки должен соответствовать обязательным требованиям к ква</w:t>
      </w:r>
      <w:r>
        <w:t xml:space="preserve">лификации Участника закупки</w:t>
      </w:r>
      <w:bookmarkStart w:id="101" w:name="_Toc425777350"/>
      <w:r/>
      <w:bookmarkEnd w:id="100"/>
      <w:r>
        <w:t xml:space="preserve">, установленным в Разделе 6 «Техническая часть» настоящей Закупочной документации.</w:t>
      </w:r>
      <w:r/>
    </w:p>
    <w:p>
      <w:pPr>
        <w:pStyle w:val="1399"/>
        <w:numPr>
          <w:ilvl w:val="2"/>
          <w:numId w:val="4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Требования к деловой репутации Участника закупки</w:t>
      </w:r>
      <w:bookmarkEnd w:id="101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45"/>
        </w:numPr>
        <w:ind w:left="0" w:firstLine="709"/>
        <w:jc w:val="both"/>
        <w:rPr>
          <w:b/>
        </w:rPr>
      </w:pPr>
      <w:r>
        <w:t xml:space="preserve">Оценка деловой репутации Участника закупки – резидента РФ осуществляется в соответствии с требова</w:t>
      </w:r>
      <w:r>
        <w:t xml:space="preserve">ниями Методики оценки деловой репутации контрагентов – резидентов РФ (Раздел 8 «Руководство по экспертной оценке» настоящей Закупочной документации).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45"/>
        </w:numPr>
        <w:ind w:left="0" w:firstLine="709"/>
        <w:jc w:val="both"/>
        <w:rPr>
          <w:b/>
        </w:rPr>
      </w:pPr>
      <w:r>
        <w:t xml:space="preserve">Оценка деловой репутации Участника закупки – нерезидента РФ осуществляется в соответствии с требованиями М</w:t>
      </w:r>
      <w:r>
        <w:t xml:space="preserve">етодики оценки деловой репутации контрагентов – резидентов РФ (Раздел 8 «Руководство по экспертной оценке» настоящей Закупочной документации), за исключением невозможности применения подпунктов 1 – 3 пункта 6.1 Методики.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Дополнительные требования к Участни</w:t>
      </w:r>
      <w:r>
        <w:rPr>
          <w:b/>
        </w:rPr>
        <w:t xml:space="preserve">ку закупки: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58"/>
        </w:numPr>
        <w:ind w:left="0" w:firstLine="709"/>
        <w:jc w:val="both"/>
      </w:pPr>
      <w:r/>
      <w:bookmarkStart w:id="102" w:name="_Ref184191860"/>
      <w:r>
        <w:t xml:space="preserve">Участник закупки не должен привлекаться другими Участниками закупки к исполнению обязательств по договору, являющемуся предметом закупки, в том числе не должен являться субподрядчиком, субисполнителем другого Участника закупки).</w:t>
      </w:r>
      <w:bookmarkEnd w:id="102"/>
      <w:r>
        <w:t xml:space="preserve"> </w:t>
      </w:r>
      <w:r/>
    </w:p>
    <w:p>
      <w:pPr>
        <w:pStyle w:val="1399"/>
        <w:numPr>
          <w:ilvl w:val="3"/>
          <w:numId w:val="58"/>
        </w:numPr>
        <w:ind w:left="0" w:firstLine="709"/>
        <w:jc w:val="both"/>
      </w:pPr>
      <w:r>
        <w:t xml:space="preserve">Участник закуп</w:t>
      </w:r>
      <w:r>
        <w:t xml:space="preserve">ки не должен привлекать к оказанию услуг / </w:t>
      </w:r>
      <w:r>
        <w:t xml:space="preserve">выполнению работ в качестве субподрядчика и/или субисполнителя других Участников закупки.</w:t>
      </w:r>
      <w:r/>
    </w:p>
    <w:p>
      <w:pPr>
        <w:pStyle w:val="1399"/>
        <w:numPr>
          <w:ilvl w:val="3"/>
          <w:numId w:val="58"/>
        </w:numPr>
        <w:ind w:left="0" w:firstLine="709"/>
        <w:jc w:val="both"/>
      </w:pPr>
      <w:r/>
      <w:bookmarkStart w:id="103" w:name="_Ref184191839"/>
      <w:r>
        <w:t xml:space="preserve">Участник закупки в составе заявки обязан явно и недвусмысленно указать (в форме письма на бланке организации) на то, что в </w:t>
      </w:r>
      <w:r>
        <w:t xml:space="preserve">рамках исполнения им своих обязательств он обязуется в счет суммы договора (цены заявки):</w:t>
      </w:r>
      <w:bookmarkEnd w:id="103"/>
      <w:r/>
      <w:r/>
    </w:p>
    <w:p>
      <w:pPr>
        <w:pStyle w:val="1353"/>
        <w:numPr>
          <w:ilvl w:val="0"/>
          <w:numId w:val="56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устранять дефекты и недостатки результата работ, услуг;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6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устранять скрытые недостатки и дефекты результата работ, услуг, в том числе такие, которые были умышленно скрыты Участником / подрядчиком / исполнителем и/или не обнаружены Заказчиком при приемке работ (услуг) и/или в гарантийный период при условии, что он</w:t>
      </w:r>
      <w:r>
        <w:rPr>
          <w:rStyle w:val="1342"/>
          <w:sz w:val="24"/>
          <w:szCs w:val="24"/>
        </w:rPr>
        <w:t xml:space="preserve">и были обнаружены в течение трех лет со дня передачи результата работ, услуг Заказчику в полном объеме;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6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устранять недостатки результата работ / услуг, выявленные Заказчиком в гарантийный период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99"/>
        <w:numPr>
          <w:ilvl w:val="3"/>
          <w:numId w:val="58"/>
        </w:numPr>
        <w:ind w:left="0" w:firstLine="709"/>
        <w:jc w:val="both"/>
      </w:pPr>
      <w:r/>
      <w:bookmarkStart w:id="104" w:name="_Ref184191868"/>
      <w:r>
        <w:t xml:space="preserve">Участник закупки в составе заявки обязан явно и недвусмысленно</w:t>
      </w:r>
      <w:r>
        <w:t xml:space="preserve"> указать (в форме письма на бланке организации) на то, что он согласен на включение в текст договор обязательств, поименованных в подпункте </w:t>
      </w:r>
      <w:r>
        <w:fldChar w:fldCharType="begin"/>
      </w:r>
      <w:r>
        <w:instrText xml:space="preserve"> REF _Ref184191839 \r \h </w:instrText>
      </w:r>
      <w:r>
        <w:fldChar w:fldCharType="separate"/>
      </w:r>
      <w:r>
        <w:t xml:space="preserve">4.2.5.3</w:t>
      </w:r>
      <w:r>
        <w:fldChar w:fldCharType="end"/>
      </w:r>
      <w:r>
        <w:t xml:space="preserve"> настоящей Закуп</w:t>
      </w:r>
      <w:r>
        <w:t xml:space="preserve">очной документации.</w:t>
      </w:r>
      <w:bookmarkEnd w:id="104"/>
      <w:r/>
      <w:r/>
    </w:p>
    <w:p>
      <w:pPr>
        <w:pStyle w:val="1399"/>
        <w:numPr>
          <w:ilvl w:val="3"/>
          <w:numId w:val="58"/>
        </w:numPr>
        <w:ind w:left="0" w:firstLine="709"/>
        <w:jc w:val="both"/>
      </w:pPr>
      <w:r>
        <w:t xml:space="preserve">Невыполнение / ненадлежащее выполнение Участником закупки положений подпунктов </w:t>
      </w:r>
      <w:r>
        <w:fldChar w:fldCharType="begin"/>
      </w:r>
      <w:r>
        <w:instrText xml:space="preserve"> REF _Ref184191860 \r \h </w:instrText>
      </w:r>
      <w:r>
        <w:fldChar w:fldCharType="separate"/>
      </w:r>
      <w:r>
        <w:t xml:space="preserve">4.2.5.1</w:t>
      </w:r>
      <w:r>
        <w:fldChar w:fldCharType="end"/>
      </w:r>
      <w:r>
        <w:t xml:space="preserve"> - </w:t>
      </w:r>
      <w:r>
        <w:fldChar w:fldCharType="begin"/>
      </w:r>
      <w:r>
        <w:instrText xml:space="preserve"> REF _Ref184191868 \r \h </w:instrText>
      </w:r>
      <w:r>
        <w:fldChar w:fldCharType="separate"/>
      </w:r>
      <w:r>
        <w:t xml:space="preserve">4.2.5.4</w:t>
      </w:r>
      <w:r>
        <w:fldChar w:fldCharType="end"/>
      </w:r>
      <w:r>
        <w:t xml:space="preserve"> настоящей Закупочной документации является основанием для отклонения заявки такого Участника закупки или основанием для снижения оценки заявки (предложения) такого Участника закупки. Решение об отклонении / не о</w:t>
      </w:r>
      <w:r>
        <w:t xml:space="preserve">тклонении заявки Участника или решение о снижении оценки заявки Участника, в т.ч. размер снижения оценки, определяются закупочной комиссией.</w:t>
      </w:r>
      <w:r/>
    </w:p>
    <w:p>
      <w:pPr>
        <w:pStyle w:val="1354"/>
        <w:numPr>
          <w:ilvl w:val="1"/>
          <w:numId w:val="45"/>
        </w:numPr>
        <w:ind w:left="0" w:firstLine="709"/>
        <w:jc w:val="both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Дополнительные требования к Участникам закупки указаны в Р</w:t>
      </w:r>
      <w:r>
        <w:t xml:space="preserve">азделе</w:t>
      </w:r>
      <w:r>
        <w:rPr>
          <w:lang w:val="en-US"/>
        </w:rPr>
        <w:t xml:space="preserve"> </w:t>
      </w:r>
      <w:r>
        <w:t xml:space="preserve">6 «Техническая часть» </w:t>
      </w:r>
      <w:r>
        <w:rPr>
          <w:rStyle w:val="1342"/>
          <w:sz w:val="24"/>
          <w:szCs w:val="24"/>
        </w:rPr>
        <w:t xml:space="preserve">настоящей Закупочной докумен</w:t>
      </w:r>
      <w:r>
        <w:rPr>
          <w:rStyle w:val="1342"/>
          <w:sz w:val="24"/>
          <w:szCs w:val="24"/>
        </w:rPr>
        <w:t xml:space="preserve">тации.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4"/>
        <w:numPr>
          <w:ilvl w:val="1"/>
          <w:numId w:val="45"/>
        </w:numPr>
        <w:ind w:left="0" w:firstLine="709"/>
        <w:jc w:val="both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rFonts w:eastAsiaTheme="majorEastAsia"/>
          <w:color w:val="auto"/>
          <w:sz w:val="24"/>
          <w:szCs w:val="24"/>
        </w:rPr>
        <w:t xml:space="preserve"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Разделе 8 «Руководство по экспертной оценке» настоящей Закупочной документации.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4"/>
        <w:ind w:left="1098" w:firstLine="0"/>
        <w:jc w:val="both"/>
        <w:spacing w:line="240" w:lineRule="auto"/>
        <w:widowControl/>
        <w:rPr>
          <w:rStyle w:val="1342"/>
          <w:sz w:val="24"/>
          <w:szCs w:val="24"/>
        </w:rPr>
      </w:pPr>
      <w:r>
        <w:rPr>
          <w:sz w:val="24"/>
          <w:szCs w:val="24"/>
        </w:rPr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99"/>
        <w:numPr>
          <w:ilvl w:val="0"/>
          <w:numId w:val="45"/>
        </w:numPr>
        <w:contextualSpacing w:val="0"/>
        <w:ind w:left="0" w:firstLine="709"/>
        <w:rPr>
          <w:b/>
        </w:rPr>
        <w:outlineLvl w:val="0"/>
      </w:pPr>
      <w:r/>
      <w:bookmarkStart w:id="105" w:name="_Toc425777352"/>
      <w:r/>
      <w:bookmarkStart w:id="106" w:name="_Toc184154515"/>
      <w:r/>
      <w:bookmarkStart w:id="107" w:name="_Toc184154403"/>
      <w:r>
        <w:rPr>
          <w:b/>
        </w:rPr>
        <w:t xml:space="preserve">ТРЕБОВАНИЯ К</w:t>
      </w:r>
      <w:r>
        <w:rPr>
          <w:b/>
        </w:rPr>
        <w:t xml:space="preserve"> ЗАЯВКЕ НА УЧАСТИЕ В </w:t>
      </w:r>
      <w:bookmarkEnd w:id="93"/>
      <w:r>
        <w:rPr>
          <w:b/>
        </w:rPr>
        <w:t xml:space="preserve">ЗАКУПКЕ</w:t>
      </w:r>
      <w:bookmarkEnd w:id="105"/>
      <w:r/>
      <w:bookmarkEnd w:id="106"/>
      <w:r/>
      <w:bookmarkEnd w:id="107"/>
      <w:r>
        <w:rPr>
          <w:b/>
        </w:rPr>
      </w:r>
      <w:r>
        <w:rPr>
          <w:b/>
        </w:rPr>
      </w:r>
    </w:p>
    <w:p>
      <w:pPr>
        <w:pStyle w:val="1399"/>
        <w:numPr>
          <w:ilvl w:val="1"/>
          <w:numId w:val="46"/>
        </w:numPr>
        <w:ind w:left="0" w:firstLine="709"/>
        <w:rPr>
          <w:b/>
        </w:rPr>
      </w:pPr>
      <w:r/>
      <w:bookmarkStart w:id="108" w:name="_Ref316333450"/>
      <w:r/>
      <w:bookmarkStart w:id="109" w:name="_Toc425777353"/>
      <w:r>
        <w:rPr>
          <w:b/>
        </w:rPr>
        <w:t xml:space="preserve">Общие требования к заявке на участие в </w:t>
      </w:r>
      <w:bookmarkEnd w:id="108"/>
      <w:r>
        <w:rPr>
          <w:b/>
        </w:rPr>
        <w:t xml:space="preserve">закупке</w:t>
      </w:r>
      <w:bookmarkEnd w:id="109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6"/>
        </w:numPr>
        <w:ind w:left="0" w:firstLine="709"/>
        <w:jc w:val="both"/>
      </w:pPr>
      <w:r>
        <w:t xml:space="preserve">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</w:t>
      </w:r>
      <w:r>
        <w:t xml:space="preserve">, сделанное в письменной форме в виде документа, оформленного в соответствии с положениями настоящего Раздела, с приложением полного комплекта документов согласно перечню, определенному пунктом </w:t>
      </w:r>
      <w:r>
        <w:fldChar w:fldCharType="begin"/>
      </w:r>
      <w:r>
        <w:instrText xml:space="preserve"> REF _Ref316309676 \r \h  \* MERGEFORMAT </w:instrText>
      </w:r>
      <w:r>
        <w:fldChar w:fldCharType="separate"/>
      </w:r>
      <w:r>
        <w:t xml:space="preserve">5.1.5</w:t>
      </w:r>
      <w:r>
        <w:fldChar w:fldCharType="end"/>
      </w:r>
      <w:r>
        <w:t xml:space="preserve"> Раздела 5 «Требования к заявке на участие в закупке» настоящей Закупочной документации и Раздела 6 «Техническая часть» настоящей Закупочной документации, содержание которых соответствует требованиям наст</w:t>
      </w:r>
      <w:r>
        <w:t xml:space="preserve">оящей Закупочной документации.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Участник закупки вправе подать только одну заявку на участие в закупке. В случае установления факта подачи одним Участником закупки двух и более заявок на участие в закупке при условии, что поданные ранее заявки на участие в </w:t>
      </w:r>
      <w:r>
        <w:t xml:space="preserve">закупке таким Участником закупки не отозваны, все заявки на участие в закупке такого Участника закупки, не рассматриваются.</w:t>
      </w:r>
      <w:r/>
    </w:p>
    <w:p>
      <w:pPr>
        <w:pStyle w:val="1399"/>
        <w:numPr>
          <w:ilvl w:val="2"/>
          <w:numId w:val="46"/>
        </w:numPr>
        <w:ind w:left="0" w:firstLine="709"/>
        <w:jc w:val="both"/>
      </w:pPr>
      <w:r/>
      <w:bookmarkStart w:id="110" w:name="_Ref316309912"/>
      <w:r>
        <w:t xml:space="preserve"> Заявка на участие в закупке должна быть подписана с использованием электронной подписи.</w:t>
      </w:r>
      <w:bookmarkEnd w:id="110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Предоставляемые в составе заявки на участие в закупке документы должны быть четко напечатаны. Подчистки, дописки, исправления не допускаются, за исключением тех случаев, когда эти исправления (дописки) заверены рукописной надписью «исправленному верить», с</w:t>
      </w:r>
      <w:r>
        <w:t xml:space="preserve">обственноручной подписью уполномоченного лица, расположенной рядом с каждым исправлением (допиской) и заверены печатью Участника </w:t>
      </w:r>
      <w:r>
        <w:t xml:space="preserve">закупки.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11" w:name="_Ref316309676"/>
      <w:r/>
      <w:bookmarkStart w:id="112" w:name="_Ref56235235"/>
      <w:r>
        <w:t xml:space="preserve">Участник закупки должен подать заявку на участие в закупке, включающую:</w:t>
      </w:r>
      <w:bookmarkEnd w:id="111"/>
      <w:r/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Письмо о подаче оферты по форме и в соответств</w:t>
      </w:r>
      <w:r>
        <w:rPr>
          <w:rStyle w:val="1342"/>
          <w:sz w:val="24"/>
          <w:szCs w:val="24"/>
        </w:rPr>
        <w:t xml:space="preserve">ии с инструкциями, приведенными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t xml:space="preserve">Письмо-согласие с опубликованной сметной документацией,</w:t>
      </w:r>
      <w:r>
        <w:rPr>
          <w:rStyle w:val="1342"/>
          <w:sz w:val="24"/>
          <w:szCs w:val="24"/>
        </w:rPr>
        <w:t xml:space="preserve"> размещенной в Р</w:t>
      </w:r>
      <w:r>
        <w:t xml:space="preserve">азделе 6 «Техническая часть» настоящей Закупочной документации </w:t>
      </w:r>
      <w:r>
        <w:rPr>
          <w:rStyle w:val="1342"/>
          <w:sz w:val="24"/>
          <w:szCs w:val="24"/>
        </w:rPr>
        <w:t xml:space="preserve">по форме и в соответствии с инструкциями, приведенными в настоящей Закупочной документации</w:t>
      </w:r>
      <w:r>
        <w:t xml:space="preserve"> (применяется в случае проведения закупки на выполнение работ/оказание услуг, а также при наличии сметы</w:t>
      </w:r>
      <w:r>
        <w:t xml:space="preserve"> Заказчика. В случае отсутствия сметы Заказчика, предоставление согласия не требуется);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Письмо-согласие с проектом договора по форме и в соответствии с инструкциями, приведенными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color w:val="000000"/>
        </w:rPr>
        <w:t xml:space="preserve">Спецификация техническая часть (для МТР)</w:t>
      </w:r>
      <w:r>
        <w:rPr>
          <w:rStyle w:val="1342"/>
          <w:sz w:val="24"/>
          <w:szCs w:val="24"/>
        </w:rPr>
        <w:t xml:space="preserve"> по форме и в соответствии с инструкциями, приведенными в настоящей Закупочной документации</w:t>
      </w:r>
      <w:r>
        <w:rPr>
          <w:color w:val="000000"/>
        </w:rPr>
        <w:t xml:space="preserve">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t xml:space="preserve">Спецификация (Коммерческое предложение на поставку товаров) или Сводная таблица стоимости работ, услуг (для работ/услуг)</w:t>
      </w:r>
      <w:r>
        <w:rPr>
          <w:rStyle w:val="1342"/>
          <w:sz w:val="24"/>
          <w:szCs w:val="24"/>
        </w:rPr>
        <w:t xml:space="preserve">, по форме и в соответствии с инструкциями,</w:t>
      </w:r>
      <w:r>
        <w:rPr>
          <w:rStyle w:val="1342"/>
          <w:sz w:val="24"/>
          <w:szCs w:val="24"/>
        </w:rPr>
        <w:t xml:space="preserve"> приведенными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Письмо-согласие с условиями оплаты, по форме и в соответствии с инструкциями, приведенными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Анкета Участника закупки, по форме и в соответствии с инструкциями, приведенн</w:t>
      </w:r>
      <w:r>
        <w:rPr>
          <w:rStyle w:val="1342"/>
          <w:sz w:val="24"/>
          <w:szCs w:val="24"/>
        </w:rPr>
        <w:t xml:space="preserve">ыми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/>
      <w:bookmarkStart w:id="113" w:name="_Hlk184909106"/>
      <w:r>
        <w:rPr>
          <w:rStyle w:val="1342"/>
          <w:sz w:val="24"/>
          <w:szCs w:val="24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bookmarkStart w:id="114" w:name="_Hlk184907511"/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</w:t>
      </w:r>
      <w:r>
        <w:t xml:space="preserve">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</w:r>
      <w:bookmarkEnd w:id="114"/>
      <w:r>
        <w:rPr>
          <w:rStyle w:val="1342"/>
          <w:sz w:val="24"/>
          <w:szCs w:val="24"/>
        </w:rPr>
        <w:t xml:space="preserve">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Справка о материально-технических ресурсах, по форме и в соответствии с инструкциями,</w:t>
      </w:r>
      <w:r>
        <w:rPr>
          <w:rStyle w:val="1342"/>
          <w:sz w:val="24"/>
          <w:szCs w:val="24"/>
        </w:rPr>
        <w:t xml:space="preserve"> приведенными в настоящей Закупочной документации (</w:t>
      </w:r>
      <w: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</w:t>
      </w:r>
      <w:r>
        <w:t xml:space="preserve">вки не требуется)</w:t>
      </w:r>
      <w:r>
        <w:rPr>
          <w:rStyle w:val="1342"/>
          <w:sz w:val="24"/>
          <w:szCs w:val="24"/>
        </w:rPr>
        <w:t xml:space="preserve">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Справка о кадровых ресурсах, по форме и в соответствии с инструкциями, приведенными в настоящей Закупочной документации (</w:t>
      </w:r>
      <w:r>
        <w:t xml:space="preserve">предоставляется Участником закупки только в случае наличия соответствующего требования в Разделе 6 «Техническая част</w:t>
      </w:r>
      <w:r>
        <w:t xml:space="preserve">ь» настоящей Закупочной документации. В случае отсутствия требований, предоставление справки не требуется)</w:t>
      </w:r>
      <w:r>
        <w:rPr>
          <w:rStyle w:val="1342"/>
          <w:sz w:val="24"/>
          <w:szCs w:val="24"/>
        </w:rPr>
        <w:t xml:space="preserve">;</w:t>
      </w:r>
      <w:bookmarkEnd w:id="113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закупки, по </w:t>
      </w:r>
      <w:r>
        <w:rPr>
          <w:rStyle w:val="1342"/>
          <w:sz w:val="24"/>
          <w:szCs w:val="24"/>
        </w:rPr>
        <w:t xml:space="preserve">форме и в соответствии с инструкциями, приведенными в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rFonts w:eastAsiaTheme="majorEastAsia"/>
          <w:sz w:val="24"/>
          <w:szCs w:val="24"/>
        </w:rPr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 </w:t>
      </w:r>
      <w:r>
        <w:t xml:space="preserve">Не требуется предоставлять,</w:t>
      </w:r>
      <w:r>
        <w:t xml:space="preserve"> если Участник закупки является Аккредитованным поставщиков в Группе «Интер РАО» и нет изменений в документах, представленных на процедуру аккредитации/актуализации. Если нет изменений, Участник (Аккредитованный поставщик), в составе заявки на участие в за</w:t>
      </w:r>
      <w:r>
        <w:t xml:space="preserve">купке предоставляет гарантийное письмо (форма 18) об отсутствии изменений в документах и сведениях, представленных в рамках процедуры аккредитации</w:t>
      </w:r>
      <w:r>
        <w:rPr>
          <w:rStyle w:val="1342"/>
          <w:rFonts w:eastAsiaTheme="majorEastAsia"/>
          <w:sz w:val="24"/>
          <w:szCs w:val="24"/>
        </w:rPr>
        <w:t xml:space="preserve">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Документы, подтверждающие соответствие товаров/работ/услуг установленным требованиям.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15" w:name="_Ref216690276"/>
      <w:r/>
      <w:bookmarkStart w:id="116" w:name="_Ref56220439"/>
      <w:r/>
      <w:bookmarkEnd w:id="112"/>
      <w:r>
        <w:t xml:space="preserve">Все требуемые документ</w:t>
      </w:r>
      <w:r>
        <w:t xml:space="preserve">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виде. Каждый документ должен быть отсканирован в отдельный файл. Документы, относящиеся к одному п</w:t>
      </w:r>
      <w:r>
        <w:t xml:space="preserve">одпункту (буллиту) Закупочной документации, сканируются одним файлом (кроме случаев, когда исходный файл получается более 15 мегабайт, в таких случаях допускается разделение сканированных документов на несколько частей с добавлением следующего уровня нумер</w:t>
      </w:r>
      <w:r>
        <w:t xml:space="preserve">ации. Все документы помещаются в одну папку. Архивирование документов, а также их разделение по папкам не допускается.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Участник, при подаче заявки на участие в закупке, соглашается с тем, что в случае если </w:t>
      </w:r>
      <w:r>
        <w:rPr>
          <w:rStyle w:val="1342"/>
          <w:rFonts w:eastAsiaTheme="majorEastAsia"/>
          <w:color w:val="auto"/>
          <w:sz w:val="24"/>
          <w:szCs w:val="24"/>
        </w:rPr>
        <w:t xml:space="preserve">на Заказчика распространяется </w:t>
      </w:r>
      <w:r>
        <w:t xml:space="preserve">постановление Правит</w:t>
      </w:r>
      <w:r>
        <w:t xml:space="preserve">ельства Российской Федерации от 11.12.2014 № 1352, данный Участник будет признан победителем, он является субъектом малого (среднего) предпринимательства, а максимальный срок оплаты по договору превышает срок, установленный постановлением Правительства Рос</w:t>
      </w:r>
      <w:r>
        <w:t xml:space="preserve">сийской Федерации от 11.12.2014 № 1352, договор в любом случае заключается со сроками оплаты не превышающими сроки, установленные постановлением Правительства Российской Федерации от 11.12.2014 № 1352.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Требования к оформлению заявки на участие в закупке:</w:t>
      </w:r>
      <w:r/>
    </w:p>
    <w:p>
      <w:pPr>
        <w:ind w:firstLine="709"/>
        <w:jc w:val="both"/>
      </w:pPr>
      <w:r>
        <w:t xml:space="preserve">В</w:t>
      </w:r>
      <w:r>
        <w:t xml:space="preserve"> целях эффективного рассмотрения заявок на участие в закупке, устанавливаются следующие требования к наименованию файлов в заявке.</w:t>
      </w:r>
      <w:bookmarkStart w:id="117" w:name="_Toc425777354"/>
      <w:r/>
      <w:bookmarkEnd w:id="115"/>
      <w:r/>
      <w:bookmarkEnd w:id="116"/>
      <w:r/>
      <w:r/>
    </w:p>
    <w:p>
      <w:pPr>
        <w:pStyle w:val="1399"/>
        <w:spacing w:before="60" w:after="120"/>
        <w:rPr>
          <w:b/>
        </w:rPr>
      </w:pPr>
      <w:r>
        <w:rPr>
          <w:b/>
        </w:rPr>
        <w:t xml:space="preserve">Структура заявки</w:t>
      </w:r>
      <w:r>
        <w:rPr>
          <w:b/>
        </w:rPr>
      </w:r>
      <w:r>
        <w:rPr>
          <w:b/>
        </w:rPr>
      </w:r>
    </w:p>
    <w:p>
      <w:pPr>
        <w:pStyle w:val="1399"/>
        <w:contextualSpacing w:val="0"/>
        <w:jc w:val="both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447925" cy="2631644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32"/>
                        <a:stretch/>
                      </pic:blipFill>
                      <pic:spPr bwMode="auto">
                        <a:xfrm>
                          <a:off x="0" y="0"/>
                          <a:ext cx="2447925" cy="2631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92.75pt;height:207.22pt;mso-wrap-distance-left:0.00pt;mso-wrap-distance-top:0.00pt;mso-wrap-distance-right:0.00pt;mso-wrap-distance-bottom:0.00pt;" stroked="f">
                <v:path textboxrect="0,0,0,0"/>
                <v:imagedata r:id="rId32" o:title=""/>
              </v:shape>
            </w:pict>
          </mc:Fallback>
        </mc:AlternateContent>
      </w:r>
      <w:r/>
    </w:p>
    <w:tbl>
      <w:tblPr>
        <w:tblStyle w:val="1427"/>
        <w:tblW w:w="0" w:type="auto"/>
        <w:tblLook w:val="04A0" w:firstRow="1" w:lastRow="0" w:firstColumn="1" w:lastColumn="0" w:noHBand="0" w:noVBand="1"/>
      </w:tblPr>
      <w:tblGrid>
        <w:gridCol w:w="965"/>
        <w:gridCol w:w="3585"/>
        <w:gridCol w:w="3663"/>
        <w:gridCol w:w="1133"/>
      </w:tblGrid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№ документа в томе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документа/ссылка на пункт Закупочной документации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файла в заявке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Требования к формату и расширению файла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Опись документов, содержащихся в заявке на участие в закупке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«Опись»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color w:val="000000"/>
              </w:rPr>
              <w:t xml:space="preserve">Подкаталог «Правоустанавливающие документы»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_Ref180733787 \r </w:instrText>
            </w:r>
            <w:r>
              <w:rPr>
                <w:color w:val="000000"/>
              </w:rPr>
              <w:instrText xml:space="preserve">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а)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«Регистрационные документы иностранного юридического лица/ИП»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_Ref194749398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б)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«Устав»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</w:t>
            </w:r>
            <w:r>
              <w:rPr>
                <w:color w:val="000000"/>
              </w:rPr>
              <w:t xml:space="preserve">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_Ref180733902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в)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«Разрешение миграционной службы»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_Ref194749412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г)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«Документы, подтверждающие право подписания заявки»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_Ref194750130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ж)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«Одобрение крупной сделки»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_Ref1947501</w:instrText>
            </w:r>
            <w:r>
              <w:rPr>
                <w:color w:val="000000"/>
              </w:rPr>
              <w:instrText xml:space="preserve">64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з)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«Одобрение сделки с заинтересованностью»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</w:t>
            </w:r>
            <w:r>
              <w:rPr>
                <w:color w:val="000000"/>
              </w:rPr>
              <w:t xml:space="preserve">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_Ref180733944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и)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«Копия паспорта»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_Ref180733963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к)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«ИНН физического </w:t>
            </w:r>
            <w:r>
              <w:t xml:space="preserve">лица»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_Ref180733970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л)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«СНИЛС»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Технико-коммерческое предложение</w:t>
            </w:r>
            <w:r>
              <w:rPr>
                <w:b/>
                <w:color w:val="000000"/>
              </w:rPr>
              <w:t xml:space="preserve">»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Письмо о подаче оферты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</w:pPr>
            <w:r>
              <w:rPr>
                <w:color w:val="000000"/>
              </w:rPr>
              <w:t xml:space="preserve">Тип</w:t>
            </w:r>
            <w:r>
              <w:rPr>
                <w:color w:val="000000"/>
              </w:rPr>
              <w:t xml:space="preserve">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/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«Оферта» 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Техническое предложение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«Техническое предложение»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Style w:val="1342"/>
                <w:sz w:val="24"/>
              </w:rPr>
            </w:pPr>
            <w:r>
              <w:rPr>
                <w:rStyle w:val="1342"/>
                <w:sz w:val="24"/>
              </w:rPr>
              <w:t xml:space="preserve">Согласие Участника закупки, на выполнение раб</w:t>
            </w:r>
            <w:r>
              <w:rPr>
                <w:rStyle w:val="1342"/>
                <w:sz w:val="24"/>
              </w:rPr>
              <w:t xml:space="preserve">от, оказание услуг в соответствии со сметой Заказчика</w:t>
            </w:r>
            <w:r>
              <w:rPr>
                <w:rStyle w:val="1342"/>
                <w:sz w:val="24"/>
              </w:rPr>
            </w:r>
            <w:r>
              <w:rPr>
                <w:rStyle w:val="1342"/>
                <w:sz w:val="24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со сметой»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</w:t>
            </w:r>
            <w:r>
              <w:t xml:space="preserve">исьмо-с</w:t>
            </w:r>
            <w:r>
              <w:rPr>
                <w:color w:val="000000"/>
              </w:rPr>
              <w:t xml:space="preserve">огласие с проектом договора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</w:t>
            </w:r>
            <w:r>
              <w:rPr>
                <w:color w:val="000000"/>
              </w:rPr>
              <w:t xml:space="preserve">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с проектом договора»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Спецификация техническая часть (для МТР)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 </w:t>
            </w:r>
            <w:r>
              <w:rPr>
                <w:i/>
                <w:color w:val="4f81bd" w:themeColor="accent1"/>
              </w:rPr>
              <w:t xml:space="preserve">(заполняется для закупок на поставку МТР)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«Спецификация техническая часть»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Xlsx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t xml:space="preserve">Спецификация (Коммерческое предложение на поставку товаров) (для МТР)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</w:t>
            </w:r>
            <w:r>
              <w:rPr>
                <w:color w:val="000000"/>
              </w:rPr>
              <w:t xml:space="preserve">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«Спецификация (Коммерческое предложение на поставку товаров)»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t xml:space="preserve">X</w:t>
            </w:r>
            <w:r>
              <w:rPr>
                <w:lang w:val="en-US"/>
              </w:rPr>
              <w:t xml:space="preserve">lsx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</w:pPr>
            <w:r>
              <w:t xml:space="preserve">Сводная таблица стоимости работ, услуг (для работ/услуг)</w:t>
            </w:r>
            <w:r/>
          </w:p>
          <w:p>
            <w:pPr>
              <w:jc w:val="both"/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</w:t>
            </w:r>
            <w:r>
              <w:rPr>
                <w:color w:val="000000"/>
              </w:rPr>
              <w:t xml:space="preserve"> 9 «Образцы основных форм документов, включаемых в заявку на участие в закупке» настоящей Закупочной документации</w:t>
            </w:r>
            <w:r/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Сводная таблица стоимости работ, услуг 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Xml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</w:t>
            </w:r>
            <w:r>
              <w:t xml:space="preserve">исьмо-с</w:t>
            </w:r>
            <w:r>
              <w:rPr>
                <w:color w:val="000000"/>
              </w:rPr>
              <w:t xml:space="preserve">огласие с условиями оплаты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с условиями оплаты»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перечне и годовых объемах выпол</w:t>
            </w:r>
            <w:r>
              <w:rPr>
                <w:color w:val="000000"/>
              </w:rPr>
              <w:t xml:space="preserve">нения аналогичных договоров </w:t>
            </w:r>
            <w:r>
              <w:rPr>
                <w:rStyle w:val="1342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</w:t>
            </w:r>
            <w:r>
              <w:rPr>
                <w:color w:val="000000"/>
              </w:rPr>
              <w:t xml:space="preserve">вая форма и инструкция по </w:t>
            </w:r>
            <w:r>
              <w:rPr>
                <w:color w:val="000000"/>
              </w:rPr>
              <w:t xml:space="preserve">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договорах»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материально-технических ресурсах </w:t>
            </w:r>
            <w:r>
              <w:rPr>
                <w:rStyle w:val="1342"/>
                <w:sz w:val="24"/>
                <w:szCs w:val="24"/>
              </w:rPr>
              <w:t xml:space="preserve">(</w:t>
            </w:r>
            <w:r>
              <w:t xml:space="preserve">предостав</w:t>
            </w:r>
            <w:r>
              <w:t xml:space="preserve">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</w:t>
            </w:r>
            <w:r>
              <w:rPr>
                <w:color w:val="000000"/>
              </w:rPr>
              <w:t xml:space="preserve">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МТР»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кадровых ресурсах </w:t>
            </w:r>
            <w:r>
              <w:rPr>
                <w:rStyle w:val="1342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</w:t>
            </w:r>
            <w:r>
              <w:t xml:space="preserve">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</w:t>
            </w:r>
            <w:r>
              <w:rPr>
                <w:color w:val="000000"/>
              </w:rPr>
              <w:t xml:space="preserve">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кадрах»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Лицензии, Свидетельства, удостоверения</w:t>
            </w:r>
            <w:r>
              <w:rPr>
                <w:b/>
                <w:color w:val="000000"/>
              </w:rPr>
              <w:t xml:space="preserve">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_Ref180734027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д)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на осуществление видов деятельности»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Иные документы</w:t>
            </w:r>
            <w:r>
              <w:rPr>
                <w:b/>
                <w:color w:val="000000"/>
              </w:rPr>
              <w:t xml:space="preserve">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Анкета Участника закупки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</w:t>
            </w:r>
            <w:r>
              <w:rPr>
                <w:color w:val="000000"/>
              </w:rPr>
              <w:t xml:space="preserve">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«Анкета»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Информационное письмо о наличии у Уча</w:t>
            </w:r>
            <w:r>
              <w:rPr>
                <w:color w:val="000000"/>
              </w:rPr>
              <w:t xml:space="preserve">стника закупки связей, носящих характер аффилированности с сотрудниками Заказчика или Организатора закупки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</w:t>
            </w:r>
            <w:r>
              <w:rPr>
                <w:color w:val="000000"/>
              </w:rPr>
              <w:t xml:space="preserve">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«Письмо об аффилированности»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об участии в судебных разбирательствах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</w:t>
            </w:r>
            <w:r>
              <w:rPr>
                <w:color w:val="000000"/>
              </w:rPr>
              <w:t xml:space="preserve">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судах»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_Ref180734056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е)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пункта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на юридический адрес»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Подтверждение о согласии на обработку персональн</w:t>
            </w:r>
            <w:r>
              <w:rPr>
                <w:color w:val="000000"/>
              </w:rPr>
              <w:t xml:space="preserve">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</w:t>
            </w:r>
            <w:r>
              <w:rPr>
                <w:color w:val="000000"/>
              </w:rPr>
              <w:t xml:space="preserve">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на обработку персональных данных»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документы, предусмотренные Разделом 6 «Техническая часть»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«Документы, предусмотренные ТЗ»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</w:t>
            </w: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</w:t>
            </w:r>
            <w:r>
              <w:rPr>
                <w:color w:val="000000"/>
              </w:rPr>
              <w:t xml:space="preserve">поставщиков товаров, работ, услуг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9 </w:t>
            </w:r>
            <w:bookmarkStart w:id="118" w:name="_Hlk185346049"/>
            <w:r>
              <w:rPr>
                <w:color w:val="000000"/>
              </w:rPr>
              <w:t xml:space="preserve">«Образцы основных форм документов, вк</w:t>
            </w:r>
            <w:r>
              <w:rPr>
                <w:color w:val="000000"/>
              </w:rPr>
              <w:t xml:space="preserve">лючаемых в заявку на участие в закупке» </w:t>
            </w:r>
            <w:bookmarkEnd w:id="118"/>
            <w:r>
              <w:rPr>
                <w:color w:val="000000"/>
              </w:rPr>
              <w:t xml:space="preserve">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«Гарантийное письмо аккредитованного поставщика»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 xml:space="preserve">Декларация о соответствии Участника закупки</w:t>
            </w:r>
            <w:r>
              <w:rPr>
                <w:rFonts w:cs="Arial"/>
                <w:bCs/>
                <w:iCs/>
                <w:szCs w:val="28"/>
              </w:rPr>
            </w:r>
            <w:r>
              <w:rPr>
                <w:rFonts w:cs="Arial"/>
                <w:bCs/>
                <w:iCs/>
                <w:szCs w:val="28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приведена в Разделе 9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 xml:space="preserve">«Декларация о соответствии Участника закупки»</w:t>
            </w:r>
            <w:r>
              <w:rPr>
                <w:rFonts w:cs="Arial"/>
                <w:bCs/>
                <w:iCs/>
                <w:szCs w:val="28"/>
              </w:rPr>
            </w:r>
            <w:r>
              <w:rPr>
                <w:rFonts w:cs="Arial"/>
                <w:bCs/>
                <w:iCs/>
                <w:szCs w:val="28"/>
              </w:rPr>
            </w:r>
          </w:p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t xml:space="preserve">Pdf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Style w:val="1342"/>
                <w:rFonts w:eastAsiaTheme="majorEastAsia"/>
                <w:sz w:val="24"/>
                <w:szCs w:val="24"/>
              </w:rPr>
            </w:pPr>
            <w:r>
              <w:rPr>
                <w:rStyle w:val="1342"/>
                <w:rFonts w:eastAsiaTheme="majorEastAsia"/>
                <w:sz w:val="24"/>
                <w:szCs w:val="24"/>
              </w:rPr>
              <w:t xml:space="preserve">Информационное письмо о выборе способа обеспечения исполнения договора </w:t>
            </w:r>
            <w:r>
              <w:rPr>
                <w:rStyle w:val="1342"/>
                <w:rFonts w:eastAsiaTheme="majorEastAsia"/>
                <w:sz w:val="24"/>
                <w:szCs w:val="24"/>
              </w:rPr>
            </w:r>
            <w:r>
              <w:rPr>
                <w:rStyle w:val="1342"/>
                <w:rFonts w:eastAsiaTheme="majorEastAsia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приве</w:t>
            </w:r>
            <w:r>
              <w:rPr>
                <w:color w:val="000000"/>
              </w:rPr>
              <w:t xml:space="preserve">дена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«Информационное письмо о выборе способа обеспечения исполнения договора»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«Дополнительные документы»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«Документы Субподрядчика Участника 1»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t xml:space="preserve">План привлечения субпоставщиков/субподрядчиков/соисполнителей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 «План привлечения субпоставщиков/субподрядчиков/соисполнителей»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подразделом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_Ref180733868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5.8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субподрядчика»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Pdf, 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bCs/>
              </w:rPr>
              <w:t xml:space="preserve">План распределения объемов поставки товаров/выполнения работ/оказания услуг внутри коллективного Участника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«План распределения объемов»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подразделом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_Ref180733878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5.10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. Закупочной документации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коллективного Участника»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Pdf, Xml</w:t>
            </w:r>
            <w:r/>
          </w:p>
        </w:tc>
      </w:tr>
    </w:tbl>
    <w:p>
      <w:pPr>
        <w:ind w:left="1134"/>
        <w:jc w:val="both"/>
      </w:pPr>
      <w:r/>
      <w:r/>
    </w:p>
    <w:p>
      <w:pPr>
        <w:pStyle w:val="1399"/>
        <w:numPr>
          <w:ilvl w:val="2"/>
          <w:numId w:val="46"/>
        </w:numPr>
        <w:ind w:left="0" w:firstLine="709"/>
        <w:jc w:val="both"/>
      </w:pPr>
      <w:r>
        <w:t xml:space="preserve">В случае</w:t>
      </w:r>
      <w:r>
        <w:t xml:space="preserve"> не предоставления одного или нескольких документов Участником закупки (по любым причинам), наименования документов электронной копии заявки остаются в строгом соответствии с вышеуказанным перечнем. </w:t>
      </w:r>
      <w:r/>
    </w:p>
    <w:p>
      <w:pPr>
        <w:pStyle w:val="1399"/>
        <w:numPr>
          <w:ilvl w:val="2"/>
          <w:numId w:val="46"/>
        </w:numPr>
        <w:ind w:left="0" w:firstLine="709"/>
        <w:jc w:val="both"/>
      </w:pPr>
      <w:r>
        <w:t xml:space="preserve">Документы, предусмотренные подразделами </w:t>
      </w:r>
      <w:r>
        <w:fldChar w:fldCharType="begin"/>
      </w:r>
      <w:r>
        <w:instrText xml:space="preserve"> REF _Ref1807338</w:instrText>
      </w:r>
      <w:r>
        <w:instrText xml:space="preserve">68 \r \h </w:instrText>
      </w:r>
      <w:r>
        <w:fldChar w:fldCharType="separate"/>
      </w:r>
      <w:r>
        <w:t xml:space="preserve">5.8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_Ref182387286 \r \h </w:instrText>
      </w:r>
      <w:r>
        <w:fldChar w:fldCharType="separate"/>
      </w:r>
      <w:r>
        <w:t xml:space="preserve">5.10</w:t>
      </w:r>
      <w:r>
        <w:fldChar w:fldCharType="end"/>
      </w:r>
      <w:r>
        <w:t xml:space="preserve"> Закупочной документации, оформляются по тем же правилам, что и документы Учас</w:t>
      </w:r>
      <w:r>
        <w:t xml:space="preserve">тника закупки, но помещаются в отдельную папку для каждого субподрядчика (члена коллективного Участника) при этом наименования файлов должны соответствовать содержащимся в них сведениям.</w:t>
      </w:r>
      <w:r/>
    </w:p>
    <w:p>
      <w:pPr>
        <w:pStyle w:val="1399"/>
        <w:numPr>
          <w:ilvl w:val="1"/>
          <w:numId w:val="46"/>
        </w:numPr>
        <w:contextualSpacing w:val="0"/>
        <w:ind w:left="0" w:firstLine="709"/>
        <w:rPr>
          <w:b/>
        </w:rPr>
      </w:pPr>
      <w:r>
        <w:rPr>
          <w:b/>
        </w:rPr>
        <w:t xml:space="preserve">Требования к документам, подтверждающим соответствие Участника закупк</w:t>
      </w:r>
      <w:r>
        <w:rPr>
          <w:b/>
        </w:rPr>
        <w:t xml:space="preserve">и</w:t>
      </w:r>
      <w:bookmarkEnd w:id="117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6"/>
        </w:numPr>
        <w:ind w:left="0" w:firstLine="709"/>
        <w:jc w:val="both"/>
      </w:pPr>
      <w:r/>
      <w:bookmarkStart w:id="119" w:name="_Ref316310466"/>
      <w:r>
        <w:t xml:space="preserve">Для подтверждения соответствия требованиям, указанным в Разделе 4 «Требования, предъявляемые к Участникам закупки» настоящей Закупочной документации, Участник закупки в составе заявки на участие в закупке должен приложить следующие документы:</w:t>
      </w:r>
      <w:bookmarkEnd w:id="119"/>
      <w:r/>
      <w:r/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0" w:name="_Ref180733787"/>
      <w:r>
        <w:rPr>
          <w:rStyle w:val="1342"/>
          <w:sz w:val="24"/>
          <w:szCs w:val="24"/>
        </w:rPr>
        <w:t xml:space="preserve">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</w:t>
      </w:r>
      <w:r>
        <w:rPr>
          <w:rStyle w:val="1342"/>
          <w:sz w:val="24"/>
          <w:szCs w:val="24"/>
        </w:rPr>
        <w:t xml:space="preserve">рства и свидетельства о внесении записи в государственный реестр аккредитованных филиалов, представительств иностранных юридических лиц (в случае участия в закупке по осуществлению работ и/или предоставлению услуг на территории РФ иностранного коммерческог</w:t>
      </w:r>
      <w:r>
        <w:rPr>
          <w:rStyle w:val="1342"/>
          <w:sz w:val="24"/>
          <w:szCs w:val="24"/>
        </w:rPr>
        <w:t xml:space="preserve">о юридического лица). </w:t>
      </w:r>
      <w:r>
        <w:t xml:space="preserve">Копии документов, удостоверяющих личность (для иного физического лица). Полученную не ранее чем за один месяц до срока окончания приема заявок на участие в закупке выписку из торгового/коммерческого реестра или заверенную нотариусом с</w:t>
      </w:r>
      <w:r>
        <w:t xml:space="preserve">оответствующего государства копию такой выписки, с приложением заверенного нотариусом перевода на русский язык для Участников – нерезидентов Российской Федерации</w:t>
      </w:r>
      <w:r>
        <w:rPr>
          <w:rStyle w:val="1428"/>
          <w:color w:val="000000"/>
        </w:rPr>
        <w:footnoteReference w:id="3"/>
      </w:r>
      <w:r>
        <w:rPr>
          <w:rStyle w:val="1342"/>
          <w:rFonts w:eastAsiaTheme="majorEastAsia"/>
          <w:sz w:val="24"/>
        </w:rPr>
        <w:t xml:space="preserve"> </w:t>
      </w:r>
      <w:r>
        <w:rPr>
          <w:color w:val="000000"/>
        </w:rPr>
        <w:t xml:space="preserve">Не требуется предоставлять, если Участник закупки является Аккредитованным поставщиком в Груп</w:t>
      </w:r>
      <w:r>
        <w:rPr>
          <w:color w:val="000000"/>
        </w:rPr>
        <w:t xml:space="preserve">пе «Интер РАО» и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t xml:space="preserve">Если нет изменений, Участник (Аккредитованный поставщик), в составе заявки на участие в закупк</w:t>
      </w:r>
      <w:r>
        <w:t xml:space="preserve">е предоставляет гарантийное письмо (форма 18) об отсутствии изменений в документах и сведениях, представленных в рамках процедуры аккредитации</w:t>
      </w:r>
      <w:r>
        <w:rPr>
          <w:rStyle w:val="1342"/>
          <w:sz w:val="24"/>
          <w:szCs w:val="24"/>
        </w:rPr>
        <w:t xml:space="preserve">;</w:t>
      </w:r>
      <w:bookmarkEnd w:id="120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1" w:name="_Ref194749398"/>
      <w:r>
        <w:rPr>
          <w:rStyle w:val="1342"/>
          <w:sz w:val="24"/>
          <w:szCs w:val="24"/>
        </w:rPr>
        <w:t xml:space="preserve">заверенная Участником закупки копия Устава в действующей редакции. </w:t>
      </w:r>
      <w:r>
        <w:rPr>
          <w:color w:val="000000"/>
        </w:rPr>
        <w:t xml:space="preserve">Не требуется предоставлять, если Участник зак</w:t>
      </w:r>
      <w:r>
        <w:rPr>
          <w:color w:val="000000"/>
        </w:rPr>
        <w:t xml:space="preserve">упки является Аккредитованным поставщиков в Группе «Интер РАО», и нет изменений в документах, представленных на процедуру аккредитации/актуализации. Если нет изменений, Участник (Аккредитованный поставщик), в составе заявки на участие в закупке предоставля</w:t>
      </w:r>
      <w:r>
        <w:rPr>
          <w:color w:val="000000"/>
        </w:rPr>
        <w:t xml:space="preserve">ет гарантийное письмо (форма 18) об отсутствии изменений в документах, представленных в рамках процедуры аккредитации</w:t>
      </w:r>
      <w:r>
        <w:rPr>
          <w:rStyle w:val="1342"/>
          <w:sz w:val="24"/>
          <w:szCs w:val="24"/>
        </w:rPr>
        <w:t xml:space="preserve">;</w:t>
      </w:r>
      <w:bookmarkEnd w:id="121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2" w:name="_Ref180733902"/>
      <w:r>
        <w:rPr>
          <w:rStyle w:val="1342"/>
          <w:sz w:val="24"/>
          <w:szCs w:val="24"/>
        </w:rPr>
        <w:t xml:space="preserve">заверенная Участником закупки копия разрешения эмиграционной службы на трудовую деятельность в России иностранцам и лицам без российского</w:t>
      </w:r>
      <w:r>
        <w:rPr>
          <w:rStyle w:val="1342"/>
          <w:sz w:val="24"/>
          <w:szCs w:val="24"/>
        </w:rPr>
        <w:t xml:space="preserve"> гражданства (если указанное лицо является генеральным директором).</w:t>
      </w:r>
      <w:r>
        <w:rPr>
          <w:color w:val="ff0000"/>
        </w:rPr>
        <w:t xml:space="preserve"> </w:t>
      </w:r>
      <w:r>
        <w:rPr>
          <w:color w:val="000000"/>
        </w:rPr>
        <w:t xml:space="preserve">Не требуется предоставлять, </w:t>
      </w:r>
      <w:r>
        <w:rPr>
          <w:color w:val="000000"/>
        </w:rPr>
        <w:t xml:space="preserve">если Участник закупки является Аккредитованным поставщиком в Группе «Интер РАО» и данный документ подавался в составе Заявки на аккредитацию, и нет изменений в </w:t>
      </w:r>
      <w:r>
        <w:rPr>
          <w:color w:val="000000"/>
        </w:rPr>
        <w:t xml:space="preserve">документах, представленных на процедуру аккредитации/актуализации. </w:t>
      </w:r>
      <w:r>
        <w:t xml:space="preserve"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 и сведениях,</w:t>
      </w:r>
      <w:r>
        <w:t xml:space="preserve"> представленных в рамках процедуры аккредитации</w:t>
      </w:r>
      <w:r>
        <w:rPr>
          <w:rStyle w:val="1342"/>
          <w:rFonts w:eastAsiaTheme="majorEastAsia"/>
          <w:sz w:val="24"/>
          <w:szCs w:val="24"/>
        </w:rPr>
        <w:t xml:space="preserve">;</w:t>
      </w:r>
      <w:bookmarkEnd w:id="122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3" w:name="_Ref194749412"/>
      <w:r>
        <w:rPr>
          <w:rStyle w:val="1342"/>
          <w:sz w:val="24"/>
          <w:szCs w:val="24"/>
        </w:rPr>
        <w:t xml:space="preserve">заверенные Участником закупки копии документов (в том числе приказы, протоколы/решения собрания учредителей о назначении руководителя и т.д.), </w:t>
      </w:r>
      <w:r>
        <w:rPr>
          <w:rStyle w:val="1342"/>
          <w:sz w:val="24"/>
        </w:rPr>
        <w:t xml:space="preserve">подтверждающие полномочия лица</w:t>
      </w:r>
      <w:r>
        <w:rPr>
          <w:color w:val="000000"/>
        </w:rPr>
        <w:t xml:space="preserve"> подписывать заявку ЭП (электронна</w:t>
      </w:r>
      <w:r>
        <w:rPr>
          <w:color w:val="000000"/>
        </w:rPr>
        <w:t xml:space="preserve">я подпись) на ЭТП (электронная торговая площадка)</w:t>
      </w:r>
      <w:r>
        <w:rPr>
          <w:rStyle w:val="1342"/>
          <w:sz w:val="24"/>
        </w:rPr>
        <w:t xml:space="preserve"> </w:t>
      </w:r>
      <w:r>
        <w:rPr>
          <w:rStyle w:val="1342"/>
          <w:sz w:val="24"/>
          <w:szCs w:val="24"/>
        </w:rPr>
        <w:t xml:space="preserve">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</w:t>
      </w:r>
      <w:r>
        <w:rPr>
          <w:rStyle w:val="1342"/>
          <w:sz w:val="24"/>
          <w:szCs w:val="24"/>
        </w:rPr>
        <w:t xml:space="preserve">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доверенность. </w:t>
      </w:r>
      <w:r>
        <w:rPr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</w:t>
      </w:r>
      <w:r>
        <w:rPr>
          <w:color w:val="000000"/>
        </w:rPr>
        <w:t xml:space="preserve">АО» и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t xml:space="preserve">Если нет изменений, Участник (Аккредитованный поставщик), в составе заявки на участие в закупке предостав</w:t>
      </w:r>
      <w:r>
        <w:t xml:space="preserve">ляет гарантийное письмо (форма 18) об отсутствии изменений в документах и сведениях, представленных в рамках процедуры аккредитации</w:t>
      </w:r>
      <w:r>
        <w:rPr>
          <w:rStyle w:val="1342"/>
          <w:sz w:val="24"/>
          <w:szCs w:val="24"/>
        </w:rPr>
        <w:t xml:space="preserve">;</w:t>
      </w:r>
      <w:bookmarkEnd w:id="123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rFonts w:eastAsiaTheme="majorEastAsia"/>
          <w:sz w:val="24"/>
          <w:szCs w:val="24"/>
        </w:rPr>
      </w:pPr>
      <w:r/>
      <w:bookmarkStart w:id="124" w:name="_Ref180734027"/>
      <w:r>
        <w:rPr>
          <w:rStyle w:val="1342"/>
          <w:sz w:val="24"/>
          <w:szCs w:val="24"/>
        </w:rPr>
        <w:t xml:space="preserve">заверенные Участником закупки копии документов, подтверждающих наличие права на осуществление видов деятельности, связанных</w:t>
      </w:r>
      <w:r>
        <w:rPr>
          <w:rStyle w:val="1342"/>
          <w:sz w:val="24"/>
          <w:szCs w:val="24"/>
        </w:rPr>
        <w:t xml:space="preserve"> с выполнением договора, право на заключение которого является предметом настоящей закупки, указанные в</w:t>
      </w:r>
      <w:r>
        <w:t xml:space="preserve"> </w:t>
      </w:r>
      <w:r>
        <w:rPr>
          <w:rFonts w:eastAsiaTheme="majorEastAsia"/>
        </w:rPr>
        <w:t xml:space="preserve">Разделе 6 «Техническая часть» </w:t>
      </w:r>
      <w:r>
        <w:rPr>
          <w:rStyle w:val="1342"/>
          <w:sz w:val="24"/>
          <w:szCs w:val="24"/>
        </w:rPr>
        <w:t xml:space="preserve">настоящей Закупочной документации. </w:t>
      </w:r>
      <w:r>
        <w:rPr>
          <w:color w:val="000000"/>
        </w:rPr>
        <w:t xml:space="preserve">Не требуется предоставлять, если Участник закупки является Аккредитованным поставщиком </w:t>
      </w:r>
      <w:r>
        <w:rPr>
          <w:color w:val="000000"/>
        </w:rPr>
        <w:t xml:space="preserve">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t xml:space="preserve">Если нет изменений, Участник (Аккредитованный поставщик), в составе заявки на участие в </w:t>
      </w:r>
      <w:r>
        <w:t xml:space="preserve">закупке предоставляет гарантийное письмо (форма 18) об отсутствии изменений в документах и сведениях, представленных в рамках процедуры аккредитации</w:t>
      </w:r>
      <w:r>
        <w:rPr>
          <w:rStyle w:val="1342"/>
          <w:sz w:val="24"/>
          <w:szCs w:val="24"/>
        </w:rPr>
        <w:t xml:space="preserve">;</w:t>
      </w:r>
      <w:bookmarkEnd w:id="124"/>
      <w:r>
        <w:rPr>
          <w:rStyle w:val="1342"/>
          <w:rFonts w:eastAsiaTheme="majorEastAsia"/>
          <w:sz w:val="24"/>
          <w:szCs w:val="24"/>
        </w:rPr>
      </w:r>
      <w:r>
        <w:rPr>
          <w:rStyle w:val="1342"/>
          <w:rFonts w:eastAsiaTheme="majorEastAsia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5" w:name="_Ref180734056"/>
      <w:r>
        <w:rPr>
          <w:rStyle w:val="1342"/>
          <w:sz w:val="24"/>
          <w:szCs w:val="24"/>
        </w:rPr>
        <w:t xml:space="preserve">заверенные Участником закупки </w:t>
      </w:r>
      <w:r>
        <w:rPr>
          <w:rStyle w:val="1342"/>
          <w:rFonts w:eastAsiaTheme="majorEastAsia"/>
          <w:sz w:val="24"/>
          <w:szCs w:val="24"/>
        </w:rPr>
        <w:t xml:space="preserve">копии документов, подтверждающих правомерность нахождения Участника закупки </w:t>
      </w:r>
      <w:r>
        <w:rPr>
          <w:rStyle w:val="1342"/>
          <w:rFonts w:eastAsiaTheme="majorEastAsia"/>
          <w:sz w:val="24"/>
          <w:szCs w:val="24"/>
        </w:rPr>
        <w:t xml:space="preserve">по адресу государственной регистрации (свидетельство о государственной регистрации права собственности, копия договора аренды/субаренды, выписка из Единого государственного реестра недвижимости). </w:t>
      </w:r>
      <w:r>
        <w:rPr>
          <w:rFonts w:eastAsiaTheme="majorEastAsia"/>
          <w:color w:val="000000"/>
        </w:rPr>
        <w:t xml:space="preserve">Не требуется предоставлять, если Участник закупки является А</w:t>
      </w:r>
      <w:r>
        <w:rPr>
          <w:rFonts w:eastAsiaTheme="majorEastAsia"/>
          <w:color w:val="000000"/>
        </w:rPr>
        <w:t xml:space="preserve">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t xml:space="preserve">Если нет изменений, Участник (Аккредитованный поставщик), в с</w:t>
      </w:r>
      <w:r>
        <w:t xml:space="preserve">оставе заявки на участие в закупке предоставляет гарантийное письмо (форма 18) об отсутствии изменений в документах и сведениях, представленных в рамках процедуры аккредитации</w:t>
      </w:r>
      <w:r>
        <w:rPr>
          <w:rStyle w:val="1342"/>
          <w:rFonts w:eastAsiaTheme="majorEastAsia"/>
          <w:sz w:val="24"/>
          <w:szCs w:val="24"/>
        </w:rPr>
        <w:t xml:space="preserve">;</w:t>
      </w:r>
      <w:bookmarkEnd w:id="125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6" w:name="_Ref194750130"/>
      <w:r/>
      <w:bookmarkStart w:id="127" w:name="_Ref316912147"/>
      <w:r>
        <w:rPr>
          <w:rStyle w:val="1342"/>
          <w:sz w:val="24"/>
          <w:szCs w:val="24"/>
        </w:rPr>
        <w:t xml:space="preserve">заверенный Участником документ, подтверждающий наличие решения (одобрения) со с</w:t>
      </w:r>
      <w:r>
        <w:rPr>
          <w:rStyle w:val="1342"/>
          <w:sz w:val="24"/>
          <w:szCs w:val="24"/>
        </w:rPr>
        <w:t xml:space="preserve">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bookmarkEnd w:id="126"/>
      <w:r/>
      <w:bookmarkEnd w:id="127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8" w:name="_Ref194750164"/>
      <w:r>
        <w:rPr>
          <w:rStyle w:val="1342"/>
          <w:sz w:val="24"/>
          <w:szCs w:val="24"/>
        </w:rPr>
        <w:t xml:space="preserve">завере</w:t>
      </w:r>
      <w:r>
        <w:rPr>
          <w:rStyle w:val="1342"/>
          <w:sz w:val="24"/>
          <w:szCs w:val="24"/>
        </w:rPr>
        <w:t xml:space="preserve">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</w:t>
      </w:r>
      <w:r>
        <w:rPr>
          <w:rStyle w:val="1342"/>
          <w:sz w:val="24"/>
          <w:szCs w:val="24"/>
        </w:rPr>
        <w:t xml:space="preserve">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  <w:bookmarkEnd w:id="128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29" w:name="_Ref180733944"/>
      <w:r>
        <w:rPr>
          <w:rStyle w:val="1342"/>
          <w:sz w:val="24"/>
          <w:szCs w:val="24"/>
        </w:rPr>
        <w:t xml:space="preserve">нотариально заверенную копию паспорта гражданина Российской Федерации или паспорта иного государств</w:t>
      </w:r>
      <w:r>
        <w:rPr>
          <w:rStyle w:val="1342"/>
          <w:sz w:val="24"/>
          <w:szCs w:val="24"/>
        </w:rPr>
        <w:t xml:space="preserve">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случае, если паспорт или иной его заменяющий документ выдан на территории иного го</w:t>
      </w:r>
      <w:r>
        <w:rPr>
          <w:rStyle w:val="1342"/>
          <w:sz w:val="24"/>
          <w:szCs w:val="24"/>
        </w:rPr>
        <w:t xml:space="preserve">сударства, должен быть представлен </w:t>
      </w:r>
      <w:r>
        <w:rPr>
          <w:rStyle w:val="1342"/>
          <w:rFonts w:eastAsiaTheme="majorEastAsia"/>
          <w:sz w:val="24"/>
          <w:szCs w:val="24"/>
        </w:rPr>
        <w:t xml:space="preserve">нотариально заверенный</w:t>
      </w:r>
      <w:r>
        <w:rPr>
          <w:rStyle w:val="1342"/>
          <w:sz w:val="24"/>
          <w:szCs w:val="24"/>
        </w:rPr>
        <w:t xml:space="preserve"> перевод такого документа на русский язык. </w:t>
      </w:r>
      <w:r>
        <w:rPr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</w:t>
      </w:r>
      <w:r>
        <w:rPr>
          <w:color w:val="000000"/>
        </w:rPr>
        <w:t xml:space="preserve">процедуру аккредитации/актуализации. Если нет изменений, Участник (Аккредитованный поставщик), в составе заявки на участие в закупке предоставляет гарантийное письмо (форма 18) об отсутствии изменений в документах, представленных в рамках процедуры аккреди</w:t>
      </w:r>
      <w:r>
        <w:rPr>
          <w:color w:val="000000"/>
        </w:rPr>
        <w:t xml:space="preserve">тации</w:t>
      </w:r>
      <w:r>
        <w:rPr>
          <w:rStyle w:val="1342"/>
          <w:sz w:val="24"/>
          <w:szCs w:val="24"/>
        </w:rPr>
        <w:t xml:space="preserve">;</w:t>
      </w:r>
      <w:bookmarkEnd w:id="129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30" w:name="_Ref180733963"/>
      <w:r>
        <w:rPr>
          <w:rStyle w:val="1342"/>
          <w:sz w:val="24"/>
          <w:szCs w:val="24"/>
        </w:rPr>
        <w:t xml:space="preserve">заверенную</w:t>
      </w:r>
      <w:r>
        <w:rPr>
          <w:rStyle w:val="1342"/>
          <w:rFonts w:eastAsiaTheme="majorEastAsia"/>
          <w:sz w:val="24"/>
          <w:szCs w:val="24"/>
        </w:rPr>
        <w:t xml:space="preserve"> Участником</w:t>
      </w:r>
      <w:r>
        <w:rPr>
          <w:rStyle w:val="1342"/>
          <w:sz w:val="24"/>
          <w:szCs w:val="24"/>
        </w:rPr>
        <w:t xml:space="preserve"> копию свидетельства о присвоении идентификационного номера налогоплательщика (ИНН) - для физических лиц/индивидуальных предпринимателей. </w:t>
      </w:r>
      <w:r>
        <w:rPr>
          <w:color w:val="000000"/>
        </w:rPr>
        <w:t xml:space="preserve">Не требуется предоставлять, если Участник закупки является Аккредитованным поставщиком в Г</w:t>
      </w:r>
      <w:r>
        <w:rPr>
          <w:color w:val="000000"/>
        </w:rPr>
        <w:t xml:space="preserve">руппе «Интер РАО» и нет изменений в документах, представленных на процедуру аккредитации/актуализации. </w:t>
      </w:r>
      <w:r>
        <w:t xml:space="preserve">Если нет изменений, Участник (Аккредитованный поставщик), в составе заявки на участие в закупке предоставляет гарантийное письмо (форма 18) об отсутствии</w:t>
      </w:r>
      <w:r>
        <w:t xml:space="preserve"> изменений в документах и сведениях, представленных в рамках процедуры аккредитации</w:t>
      </w:r>
      <w:r>
        <w:rPr>
          <w:rStyle w:val="1342"/>
          <w:sz w:val="24"/>
          <w:szCs w:val="24"/>
        </w:rPr>
        <w:t xml:space="preserve">;</w:t>
      </w:r>
      <w:bookmarkEnd w:id="130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/>
      <w:bookmarkStart w:id="131" w:name="_Ref180733970"/>
      <w:r>
        <w:rPr>
          <w:rStyle w:val="1342"/>
          <w:rFonts w:eastAsiaTheme="majorEastAsia"/>
          <w:sz w:val="24"/>
          <w:szCs w:val="24"/>
        </w:rPr>
        <w:t xml:space="preserve">заверенную Участником </w:t>
      </w:r>
      <w:r>
        <w:rPr>
          <w:rStyle w:val="1342"/>
          <w:sz w:val="24"/>
          <w:szCs w:val="24"/>
        </w:rPr>
        <w:t xml:space="preserve">копию страхового свидетельства государственного пенсионного страхования</w:t>
      </w:r>
      <w:r>
        <w:t xml:space="preserve"> (</w:t>
      </w:r>
      <w:r>
        <w:rPr>
          <w:rStyle w:val="1342"/>
          <w:sz w:val="24"/>
          <w:szCs w:val="24"/>
        </w:rPr>
        <w:t xml:space="preserve">для физических лиц/индивидуальных предпринимателей). </w:t>
      </w:r>
      <w:r>
        <w:rPr>
          <w:color w:val="000000"/>
        </w:rPr>
        <w:t xml:space="preserve">Не требуется предоставл</w:t>
      </w:r>
      <w:r>
        <w:rPr>
          <w:color w:val="000000"/>
        </w:rPr>
        <w:t xml:space="preserve">ять,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аккредитации/актуализации. </w:t>
      </w:r>
      <w:r>
        <w:t xml:space="preserve">Если нет изменений, Участник (Аккредитованный поставщик), в составе заявки на участие </w:t>
      </w:r>
      <w:r>
        <w:t xml:space="preserve">в закупке предоставляет гарантийное письмо (форма 18) об отсутствии изменений в документах и сведениях, представленных в рамках процедуры аккредитации</w:t>
      </w:r>
      <w:r>
        <w:rPr>
          <w:rStyle w:val="1342"/>
          <w:sz w:val="24"/>
          <w:szCs w:val="24"/>
        </w:rPr>
        <w:t xml:space="preserve">;</w:t>
      </w:r>
      <w:bookmarkEnd w:id="131"/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подтверждение о согласии на обработку персональных данных в соответствии с Федеральным законом от 27.07.</w:t>
      </w:r>
      <w:r>
        <w:rPr>
          <w:rStyle w:val="1342"/>
          <w:sz w:val="24"/>
          <w:szCs w:val="24"/>
        </w:rPr>
        <w:t xml:space="preserve">2006 № 152-ФЗ «О персональных данных» (для физических лиц/индивидуальных предпринимателей). </w:t>
      </w:r>
      <w:r>
        <w:rPr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</w:t>
      </w:r>
      <w:r>
        <w:rPr>
          <w:color w:val="000000"/>
        </w:rPr>
        <w:t xml:space="preserve">у аккредитации/актуализации. Если нет изменений, Участник закупки (Аккредитованный поставщик), в составе своей заявки предоставляет гарантийное письмо (форма 18) об отсутствии изменений в документах, представленных в рамках процедуры аккредитации</w:t>
      </w:r>
      <w:r>
        <w:rPr>
          <w:rStyle w:val="1342"/>
          <w:sz w:val="24"/>
          <w:szCs w:val="24"/>
        </w:rPr>
        <w:t xml:space="preserve">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Иные документы, предусмотренные Разделом 6 «Техническая часть» настоящей Закупочной документации;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color w:val="000000"/>
        </w:rPr>
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услуг. 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Иные д</w:t>
      </w:r>
      <w:r>
        <w:rPr>
          <w:rStyle w:val="1342"/>
          <w:sz w:val="24"/>
          <w:szCs w:val="24"/>
        </w:rPr>
        <w:t xml:space="preserve">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документов;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rStyle w:val="1342"/>
          <w:sz w:val="24"/>
          <w:szCs w:val="24"/>
        </w:rPr>
        <w:t xml:space="preserve">Опись документов, содержащихся в заявке на участие в закупке.</w:t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53"/>
        <w:ind w:right="58" w:firstLine="709"/>
        <w:spacing w:line="240" w:lineRule="auto"/>
        <w:widowControl/>
        <w:rPr>
          <w:rStyle w:val="1342"/>
          <w:sz w:val="24"/>
          <w:szCs w:val="24"/>
        </w:rPr>
      </w:pPr>
      <w:r>
        <w:rPr>
          <w:sz w:val="24"/>
          <w:szCs w:val="24"/>
        </w:rPr>
      </w:r>
      <w:r>
        <w:rPr>
          <w:rStyle w:val="1342"/>
          <w:sz w:val="24"/>
          <w:szCs w:val="24"/>
        </w:rPr>
      </w:r>
      <w:r>
        <w:rPr>
          <w:rStyle w:val="1342"/>
          <w:sz w:val="24"/>
          <w:szCs w:val="24"/>
        </w:rPr>
      </w:r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32" w:name="_Ref314228032"/>
      <w:r>
        <w:t xml:space="preserve">Участник з</w:t>
      </w:r>
      <w:r>
        <w:t xml:space="preserve">акупки обязан включить в текст проекта договора, планируемый к заключению, обязательства Участника (Победителя закупки) раскрывать информацию о каких-либо изменениях сведений в цепочке собственников Участника (Победителя закупки), включая бенефициаров (в т</w:t>
      </w:r>
      <w:r>
        <w:t xml:space="preserve">ом числе конечных), а также о смене единоличного исполнительного органа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Закупочной документации предусмо</w:t>
      </w:r>
      <w:r>
        <w:t xml:space="preserve">трено, что проект договора </w:t>
      </w:r>
      <w:r>
        <w:t xml:space="preserve">представляется Участником закупки.</w:t>
      </w:r>
      <w:bookmarkEnd w:id="132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В случае, если получение указанного в пункте </w:t>
      </w:r>
      <w:r>
        <w:fldChar w:fldCharType="begin"/>
      </w:r>
      <w:r>
        <w:instrText xml:space="preserve"> REF _Ref316310466 \r \h 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_Ref316912147 \r \h  \* MERGEF</w:instrText>
      </w:r>
      <w:r>
        <w:instrText xml:space="preserve">ORMAT </w:instrText>
      </w:r>
      <w:r>
        <w:fldChar w:fldCharType="separate"/>
      </w:r>
      <w:r>
        <w:t xml:space="preserve">ж) </w:t>
      </w:r>
      <w:r>
        <w:fldChar w:fldCharType="end"/>
      </w:r>
      <w:r>
        <w:t xml:space="preserve">и </w:t>
      </w:r>
      <w:r>
        <w:fldChar w:fldCharType="begin"/>
      </w:r>
      <w:r>
        <w:instrText xml:space="preserve"> REF _Ref316310466 \r \h 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_Ref194750164 \r \h </w:instrText>
      </w:r>
      <w:r>
        <w:fldChar w:fldCharType="separate"/>
      </w:r>
      <w:r>
        <w:t xml:space="preserve">з) </w:t>
      </w:r>
      <w:r>
        <w:fldChar w:fldCharType="end"/>
      </w:r>
      <w:r>
        <w:t xml:space="preserve">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</w:t>
      </w:r>
      <w:r>
        <w:t xml:space="preserve"> созыва заседания органа, к компетенции которого относится вопрос об одобрении или о совершении крупных сделок, Участник процедуры закупки обязан представить письмо, содержащее обязательство в случае признания его победителем закупки представить вышеуказан</w:t>
      </w:r>
      <w:r>
        <w:t xml:space="preserve">ное решение до момента заключения договора.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Формы документов, включаемых в заявку на участие в закупке, не подлежат изменению со стороны Участника.</w:t>
      </w:r>
      <w:r/>
    </w:p>
    <w:p>
      <w:pPr>
        <w:jc w:val="both"/>
      </w:pPr>
      <w:r/>
      <w:r/>
    </w:p>
    <w:p>
      <w:pPr>
        <w:pStyle w:val="1399"/>
        <w:numPr>
          <w:ilvl w:val="1"/>
          <w:numId w:val="46"/>
        </w:numPr>
        <w:contextualSpacing w:val="0"/>
        <w:ind w:left="0" w:firstLine="709"/>
        <w:rPr>
          <w:b/>
        </w:rPr>
      </w:pPr>
      <w:r/>
      <w:bookmarkStart w:id="133" w:name="_Toc425777355"/>
      <w:r>
        <w:rPr>
          <w:b/>
        </w:rPr>
        <w:t xml:space="preserve">Срок действия заявки на участие в закупке</w:t>
      </w:r>
      <w:bookmarkEnd w:id="133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Общий срок действия Оферты составляет 90 календарных дней со дня, следующего за днем проведения процедуры вскрытия поступивших на закупку конвертов с заявками. Участник не вправе устанавливать срок действия оферты менее 90 календарных дней. В случае, если </w:t>
      </w:r>
      <w:r>
        <w:t xml:space="preserve">Участник не указал срок действия оферты или указал срок действия оферты менее 90 календарных дней Закупочная комиссия принимает такую оферту, при этом оферта считается поданной на 90 календарных дней.</w:t>
      </w:r>
      <w:r/>
    </w:p>
    <w:p>
      <w:pPr>
        <w:pStyle w:val="1399"/>
        <w:numPr>
          <w:ilvl w:val="1"/>
          <w:numId w:val="46"/>
        </w:numPr>
        <w:contextualSpacing w:val="0"/>
        <w:ind w:left="0" w:firstLine="709"/>
        <w:rPr>
          <w:b/>
        </w:rPr>
      </w:pPr>
      <w:r/>
      <w:bookmarkStart w:id="134" w:name="_Toc425777356"/>
      <w:r>
        <w:rPr>
          <w:b/>
        </w:rPr>
        <w:t xml:space="preserve">Официальный язык закупки</w:t>
      </w:r>
      <w:bookmarkEnd w:id="134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Заявка на участие в закупке, п</w:t>
      </w:r>
      <w:r>
        <w:t xml:space="preserve">одготовленная Участником закупки, а также вся корреспонденция и документация, связанная с закупкой, которыми обмениваются Участники закупки и Организатор закупки, должны быть составлены на русском языке.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35" w:name="_Ref316311280"/>
      <w:r>
        <w:t xml:space="preserve">Любые вспомогательные документы и печатные материалы</w:t>
      </w:r>
      <w:r>
        <w:t xml:space="preserve">, представленные Участником процедуры закупки, могут быть составлены на иностранном языке, если такие материалы сопровождаются точным, нотариально заверенным переводом на русский язык (в случаях, предусмотренных действующим законодательством Российской Фед</w:t>
      </w:r>
      <w:r>
        <w:t xml:space="preserve">ерации на документах должен быть проставлен апостиль компетентного органа государства, в котором этот документ был составлен).</w:t>
      </w:r>
      <w:bookmarkEnd w:id="135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Использование других языков для подготовки заявки на участие в закупке, за исключением случаев, предусмотренных пунктом </w:t>
      </w:r>
      <w:r>
        <w:fldChar w:fldCharType="begin"/>
      </w:r>
      <w:r>
        <w:instrText xml:space="preserve"> REF _Ref</w:instrText>
      </w:r>
      <w:r>
        <w:instrText xml:space="preserve">316311280 \r \h  \* MERGEFORMAT </w:instrText>
      </w:r>
      <w:r>
        <w:fldChar w:fldCharType="separate"/>
      </w:r>
      <w:r>
        <w:t xml:space="preserve">5.4.2</w:t>
      </w:r>
      <w:r>
        <w:fldChar w:fldCharType="end"/>
      </w:r>
      <w:r>
        <w:t xml:space="preserve">, может быть расценено Закупочной комиссией как несоответствие заявки на участие в закупке требованиям, установленным Закупочной документацией.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rPr>
          <w:rFonts w:eastAsia="Calibri"/>
        </w:rPr>
        <w:t xml:space="preserve">Документ</w:t>
      </w:r>
      <w:r>
        <w:rPr>
          <w:rFonts w:eastAsia="Calibri"/>
        </w:rPr>
        <w:t xml:space="preserve">ы, составленные на других языках, не сопровождающиеся переводом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</w:t>
      </w:r>
      <w:r>
        <w:rPr>
          <w:rFonts w:eastAsia="Calibri"/>
        </w:rPr>
        <w:t xml:space="preserve">кий язык несет Участник закупки.</w:t>
      </w:r>
      <w:r/>
    </w:p>
    <w:p>
      <w:pPr>
        <w:pStyle w:val="1399"/>
        <w:numPr>
          <w:ilvl w:val="1"/>
          <w:numId w:val="46"/>
        </w:numPr>
        <w:contextualSpacing w:val="0"/>
        <w:ind w:left="0" w:firstLine="709"/>
        <w:rPr>
          <w:b/>
        </w:rPr>
      </w:pPr>
      <w:r/>
      <w:bookmarkStart w:id="136" w:name="_Toc425777357"/>
      <w:r>
        <w:rPr>
          <w:b/>
        </w:rPr>
        <w:t xml:space="preserve">Валюта закупки</w:t>
      </w:r>
      <w:bookmarkEnd w:id="136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37" w:name="_Ref316325711"/>
      <w:r>
        <w:t xml:space="preserve">Все суммы денежных средств в заявке на участие в закупке и приложениях к ней должны быть выражены в валюте, установленной в пункте</w:t>
      </w:r>
      <w:r>
        <w:rPr>
          <w:lang w:val="en-US"/>
        </w:rPr>
        <w:t xml:space="preserve"> </w:t>
      </w:r>
      <w:r>
        <w:t xml:space="preserve">31 Извещения, за исключением случаев, предусмотренных в 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31632</w:instrText>
      </w:r>
      <w:r>
        <w:instrText xml:space="preserve">5722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 настоящего подраздела.</w:t>
      </w:r>
      <w:bookmarkEnd w:id="137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38" w:name="_Ref316325722"/>
      <w:r>
        <w:t xml:space="preserve">Документы, оригиналы которых выданы Участнику закупки</w:t>
      </w:r>
      <w: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пункте 31 Извещения, исходя из офи</w:t>
      </w:r>
      <w:r>
        <w:t xml:space="preserve">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8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39" w:name="_Ref180734137"/>
      <w:r/>
      <w:bookmarkStart w:id="140" w:name="_Toc425777358"/>
      <w:r>
        <w:t xml:space="preserve">Не допускается подача заявки, в которой ценовое предложение выражено в отличной от указанной в пункте </w:t>
      </w:r>
      <w:r>
        <w:fldChar w:fldCharType="begin"/>
      </w:r>
      <w:r>
        <w:instrText xml:space="preserve"> REF _Ref316325711 \r </w:instrText>
      </w:r>
      <w:r>
        <w:instrText xml:space="preserve">\h </w:instrText>
      </w:r>
      <w:r>
        <w:fldChar w:fldCharType="separate"/>
      </w:r>
      <w:r>
        <w:t xml:space="preserve">5.5.1</w:t>
      </w:r>
      <w:r>
        <w:fldChar w:fldCharType="end"/>
      </w:r>
      <w:r>
        <w:t xml:space="preserve"> </w:t>
      </w:r>
      <w:bookmarkEnd w:id="139"/>
      <w:r>
        <w:t xml:space="preserve">настоящей Закупочной документации валюте.</w:t>
      </w:r>
      <w:r/>
    </w:p>
    <w:p>
      <w:pPr>
        <w:pStyle w:val="1399"/>
        <w:contextualSpacing w:val="0"/>
        <w:ind w:left="0" w:firstLine="709"/>
        <w:jc w:val="both"/>
      </w:pPr>
      <w:r/>
      <w:r/>
    </w:p>
    <w:p>
      <w:pPr>
        <w:pStyle w:val="1399"/>
        <w:numPr>
          <w:ilvl w:val="1"/>
          <w:numId w:val="46"/>
        </w:numPr>
        <w:contextualSpacing w:val="0"/>
        <w:ind w:left="0" w:firstLine="709"/>
        <w:rPr>
          <w:b/>
        </w:rPr>
      </w:pPr>
      <w:r>
        <w:rPr>
          <w:b/>
        </w:rPr>
        <w:t xml:space="preserve">Начальная (максимальная) цена договора (цена лота)</w:t>
      </w:r>
      <w:bookmarkEnd w:id="140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41" w:name="_Ref180734145"/>
      <w:r>
        <w:t xml:space="preserve">Начальная (максимальная) цена договора (цена лота) указана в пункте</w:t>
      </w:r>
      <w:r>
        <w:rPr>
          <w:lang w:val="en-US"/>
        </w:rPr>
        <w:t xml:space="preserve"> </w:t>
      </w:r>
      <w:r>
        <w:t xml:space="preserve">12 </w:t>
      </w:r>
      <w:r>
        <w:t xml:space="preserve">Извещения и не</w:t>
      </w:r>
      <w:r>
        <w:t xml:space="preserve"> может быть превышена в заявке Участника закупки.</w:t>
      </w:r>
      <w:bookmarkEnd w:id="141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В случае превышения в заявке Участника закупки начальной (максимальной) цены договора, указанной в пункте 12 Извещения, экспертная оценка такой заявки не проводится, заявка отклоняется как не соответствующа</w:t>
      </w:r>
      <w:r>
        <w:t xml:space="preserve">я требованиям Закупочной документации.</w:t>
      </w:r>
      <w:r/>
    </w:p>
    <w:p>
      <w:pPr>
        <w:pStyle w:val="1399"/>
        <w:numPr>
          <w:ilvl w:val="1"/>
          <w:numId w:val="46"/>
        </w:numPr>
        <w:contextualSpacing w:val="0"/>
        <w:ind w:left="0" w:firstLine="709"/>
        <w:rPr>
          <w:b/>
        </w:rPr>
      </w:pPr>
      <w:r/>
      <w:bookmarkStart w:id="142" w:name="_Toc425777359"/>
      <w:r>
        <w:rPr>
          <w:b/>
        </w:rPr>
        <w:t xml:space="preserve">Цена заявки на участие в закупке и договора</w:t>
      </w:r>
      <w:bookmarkEnd w:id="142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</w:t>
      </w:r>
      <w:r>
        <w:t xml:space="preserve">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Участник закупки в своей заявке на участ</w:t>
      </w:r>
      <w:r>
        <w:t xml:space="preserve">ие в закупке устанавливает цену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</w:t>
      </w:r>
      <w:r>
        <w:t xml:space="preserve">вия договора не производится.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43" w:name="_Hlk183090683"/>
      <w:r>
        <w:t xml:space="preserve">Участник закупки должен указать цены на весь предоставляемый товар, выполняемую работу и оказываемую услугу, предлагаемые в заявке на участие в закупке. Если на отдельные позиции поставляемого товара, выполняемых работ, оказыв</w:t>
      </w:r>
      <w:r>
        <w:t xml:space="preserve">аемых услуг Участник закупки не укажет их стоимость, Заказчик не оплатит ему их стоимость и будет считать их включенными в цену договора.</w:t>
      </w:r>
      <w:bookmarkEnd w:id="143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В цену заявки на участие в закупке не включается налог на добавленную стоимость (НДС), уплачиваемый согласно законодат</w:t>
      </w:r>
      <w:r>
        <w:t xml:space="preserve">ельству Российской Федерации.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Цена договора может отличаться от суммы, определенной в порядке, указанном выше, если изменяются объемы поставляемого товара, выполняемых работ, оказываемых услуг.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Участник закупки при подготовке заявки на участие в закупке са</w:t>
      </w:r>
      <w:r>
        <w:t xml:space="preserve">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Российской Федерации.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/>
      <w:bookmarkStart w:id="144" w:name="_Ref180734166"/>
      <w:r/>
      <w:bookmarkStart w:id="145" w:name="_Toc425777360"/>
      <w:r>
        <w:t xml:space="preserve">При проведении закупки,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Извещении, Организатор может направить требование Участнику о не</w:t>
      </w:r>
      <w:r>
        <w:t xml:space="preserve">обходимости предоставления обоснования возможности исполнения договора/предложения/заявки по цене договора, предложенной таким Участником. Запрос о необходимости предоставления обоснования возможности исполнения договора по цене договора/предложения/заявки</w:t>
      </w:r>
      <w:r>
        <w:t xml:space="preserve">, предложенной Участником, и ответ на такой запрос должны оформляться в письменном виде и в сроки, предусмотренные Закупочной документацией и запросом Организатора закупки.</w:t>
      </w:r>
      <w:bookmarkEnd w:id="144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В течение 3 (трех) рабочих дней со дня предоставления Участником обоснования возмож</w:t>
      </w:r>
      <w:r>
        <w:t xml:space="preserve">ности исполнения договора по цене договора, предложенной Участником, запрашиваемого в соответствии с пунктом </w:t>
      </w:r>
      <w:r>
        <w:fldChar w:fldCharType="begin"/>
      </w:r>
      <w:r>
        <w:instrText xml:space="preserve"> REF _Ref180734166 \r \h </w:instrText>
      </w:r>
      <w:r>
        <w:fldChar w:fldCharType="separate"/>
      </w:r>
      <w:r>
        <w:t xml:space="preserve">5.7.7</w:t>
      </w:r>
      <w:r>
        <w:fldChar w:fldCharType="end"/>
      </w:r>
      <w:r>
        <w:t xml:space="preserve"> настоящей Закупочной документации, Комиссия рассм</w:t>
      </w:r>
      <w:r>
        <w:t xml:space="preserve">атривает такое обоснование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В случае, если Участник закупки, которому был направлен запрос</w:t>
      </w:r>
      <w:r>
        <w:t xml:space="preserve">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/>
    </w:p>
    <w:p>
      <w:pPr>
        <w:pStyle w:val="1399"/>
        <w:numPr>
          <w:ilvl w:val="1"/>
          <w:numId w:val="46"/>
        </w:numPr>
        <w:contextualSpacing w:val="0"/>
        <w:ind w:left="0" w:firstLine="709"/>
      </w:pPr>
      <w:r/>
      <w:bookmarkStart w:id="146" w:name="_Ref180733868"/>
      <w:r>
        <w:rPr>
          <w:b/>
        </w:rPr>
        <w:t xml:space="preserve">Привлечение субпоставщиков/субпо</w:t>
      </w:r>
      <w:r>
        <w:rPr>
          <w:b/>
        </w:rPr>
        <w:t xml:space="preserve">дрядчиков/соисполнителей</w:t>
      </w:r>
      <w:bookmarkEnd w:id="145"/>
      <w:r>
        <w:rPr>
          <w:b/>
        </w:rPr>
        <w:t xml:space="preserve"> (далее – субподрядчиков(соисполнителей).</w:t>
      </w:r>
      <w:bookmarkEnd w:id="146"/>
      <w:r/>
      <w:r/>
    </w:p>
    <w:p>
      <w:pPr>
        <w:pStyle w:val="1399"/>
        <w:numPr>
          <w:ilvl w:val="2"/>
          <w:numId w:val="46"/>
        </w:numPr>
        <w:contextualSpacing w:val="0"/>
        <w:ind w:left="0" w:firstLine="709"/>
        <w:jc w:val="both"/>
      </w:pPr>
      <w:r>
        <w:t xml:space="preserve">В случае если Извещением о закупке предусмотрена возможность </w:t>
      </w:r>
      <w:r>
        <w:t xml:space="preserve">привлечения субподрядчиков (соисполнителей).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Возможность привлечения субподрядчиков (соисполнителей) указана в пункте 32 Извещени</w:t>
      </w:r>
      <w:r>
        <w:t xml:space="preserve">я.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/>
      <w:bookmarkStart w:id="147" w:name="_Ref180734203"/>
      <w:r>
        <w:t xml:space="preserve">В случае, если Участник планирует привлечение субподрядчиков (соисполнителей), он должен включить в свою заявку на участие в закупке:</w:t>
      </w:r>
      <w:bookmarkEnd w:id="147"/>
      <w:r/>
      <w:r/>
    </w:p>
    <w:p>
      <w:pPr>
        <w:pStyle w:val="1399"/>
        <w:numPr>
          <w:ilvl w:val="0"/>
          <w:numId w:val="40"/>
        </w:numPr>
        <w:contextualSpacing w:val="0"/>
        <w:ind w:left="0" w:firstLine="709"/>
        <w:jc w:val="both"/>
      </w:pPr>
      <w:r/>
      <w:bookmarkStart w:id="148" w:name="_Toc425777361"/>
      <w:r>
        <w:t xml:space="preserve">План привлечения субподрядчиков (соисполнителей) </w:t>
      </w:r>
      <w:r>
        <w:rPr>
          <w:b/>
        </w:rPr>
        <w:t xml:space="preserve">по форме 15</w:t>
      </w:r>
      <w:r>
        <w:t xml:space="preserve">.</w:t>
      </w:r>
      <w:bookmarkEnd w:id="148"/>
      <w:r/>
      <w:r/>
    </w:p>
    <w:p>
      <w:pPr>
        <w:pStyle w:val="1399"/>
        <w:numPr>
          <w:ilvl w:val="0"/>
          <w:numId w:val="40"/>
        </w:numPr>
        <w:ind w:left="0" w:firstLine="709"/>
        <w:jc w:val="both"/>
        <w:rPr>
          <w:rStyle w:val="1342"/>
          <w:rFonts w:eastAsiaTheme="majorEastAsia"/>
          <w:sz w:val="24"/>
        </w:rPr>
      </w:pPr>
      <w:r>
        <w:t xml:space="preserve">письма субподрядчиков (соисполнителей), в которых указыва</w:t>
      </w:r>
      <w:r>
        <w:t xml:space="preserve">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Победителем, что он готов обеспе</w:t>
      </w:r>
      <w:r>
        <w:t xml:space="preserve">чить поставку товаров, выполнение работ, оказание услуг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</w:t>
      </w:r>
      <w:r>
        <w:rPr>
          <w:rStyle w:val="1342"/>
          <w:rFonts w:eastAsiaTheme="majorEastAsia"/>
          <w:sz w:val="24"/>
        </w:rPr>
        <w:t xml:space="preserve">.</w:t>
      </w:r>
      <w:r>
        <w:rPr>
          <w:rStyle w:val="1342"/>
          <w:rFonts w:eastAsiaTheme="majorEastAsia"/>
          <w:sz w:val="24"/>
        </w:rPr>
      </w:r>
      <w:r>
        <w:rPr>
          <w:rStyle w:val="1342"/>
          <w:rFonts w:eastAsiaTheme="majorEastAsia"/>
          <w:sz w:val="24"/>
        </w:rPr>
      </w:r>
    </w:p>
    <w:p>
      <w:pPr>
        <w:pStyle w:val="1353"/>
        <w:numPr>
          <w:ilvl w:val="3"/>
          <w:numId w:val="44"/>
        </w:numPr>
        <w:ind w:left="0" w:right="57" w:firstLine="709"/>
        <w:spacing w:line="240" w:lineRule="auto"/>
        <w:widowControl/>
        <w:tabs>
          <w:tab w:val="left" w:pos="1701" w:leader="none"/>
        </w:tabs>
      </w:pPr>
      <w:r/>
      <w:bookmarkStart w:id="149" w:name="_Ref180734210"/>
      <w:r>
        <w:t xml:space="preserve">В случае если стоимость о</w:t>
      </w:r>
      <w:r>
        <w:t xml:space="preserve">бъема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</w:t>
      </w:r>
      <w:r>
        <w:t xml:space="preserve">шает 10% оферты, требованиям Раздела 4 «Требования, предъявляемые к Участникам закупки» и перечисленные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 а также документы, оформляемые на субподрядч</w:t>
      </w:r>
      <w:r>
        <w:t xml:space="preserve">ика(ов)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149"/>
      <w:r/>
      <w:r/>
    </w:p>
    <w:p>
      <w:pPr>
        <w:pStyle w:val="1353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Анкета Участника закупки, по форме и в соответствии с инструкциями, приведенными в настоящей Закупочной докум</w:t>
      </w:r>
      <w:r>
        <w:t xml:space="preserve">ентации;</w:t>
      </w:r>
      <w:r/>
    </w:p>
    <w:p>
      <w:pPr>
        <w:pStyle w:val="1353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соответствующего требова</w:t>
      </w:r>
      <w:r>
        <w:t xml:space="preserve">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/>
    </w:p>
    <w:p>
      <w:pPr>
        <w:pStyle w:val="1353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материально-технических ресурсах, по форме и в соответствии с инструкциями, приведенными в настоящей За</w:t>
      </w:r>
      <w:r>
        <w:t xml:space="preserve">купочной 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/>
    </w:p>
    <w:p>
      <w:pPr>
        <w:pStyle w:val="1353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</w:t>
      </w:r>
      <w:r>
        <w:t xml:space="preserve"> о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</w:t>
      </w:r>
      <w:r>
        <w:t xml:space="preserve">кументации. В случае отсутствия требований, предоставление справки не требуется);</w:t>
      </w:r>
      <w:r/>
    </w:p>
    <w:p>
      <w:pPr>
        <w:pStyle w:val="1353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Информационное письмо о наличии у У</w:t>
      </w:r>
      <w:r>
        <w:t xml:space="preserve">частника закупки связей, носящих характер аффилированности с работниками Заказчика или Организатора закупки по форме и в соответствии с инструкциями, приведенными в настоящей Закупочной документации;</w:t>
      </w:r>
      <w:r/>
    </w:p>
    <w:p>
      <w:pPr>
        <w:pStyle w:val="1353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</w:r>
      <w:r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/>
    </w:p>
    <w:p>
      <w:pPr>
        <w:pStyle w:val="1353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Дополнительные требования к субподрядчикам (соисполнителям), а также к документам, представляемым Участником закупки</w:t>
      </w:r>
      <w:r>
        <w:t xml:space="preserve"> в составе заявки, указаны в Разделе 6 «Техническая часть».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В случае, если Участник закупки не является изготовителем предлагаемого к поставке товара, и для исполнения договора планирует прямо или косвенно его закупку у завода-изготовителя, то такой завод-</w:t>
      </w:r>
      <w:r>
        <w:t xml:space="preserve">изготовитель не является субподрядчиком (соисполнителем) (представление документов, предусмотренных подпунктами </w:t>
      </w:r>
      <w:r>
        <w:fldChar w:fldCharType="begin"/>
      </w:r>
      <w:r>
        <w:instrText xml:space="preserve"> REF _Ref180734203 \r \h </w:instrText>
      </w:r>
      <w:r>
        <w:fldChar w:fldCharType="separate"/>
      </w:r>
      <w:r>
        <w:t xml:space="preserve">5.8.1.2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_Ref180734210 \r \h </w:instrText>
      </w:r>
      <w:r>
        <w:fldChar w:fldCharType="separate"/>
      </w:r>
      <w:r>
        <w:t xml:space="preserve">5.8.1.3</w:t>
      </w:r>
      <w:r>
        <w:fldChar w:fldCharType="end"/>
      </w:r>
      <w:r>
        <w:t xml:space="preserve">, не требуется).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При рассмотрении заявки на участие в закупке Закупочная комиссия </w:t>
      </w:r>
      <w:r>
        <w:t xml:space="preserve">может отклонить Участника, если предложенный им в заявке на участие в закупке субподрядчик (соисполнитель) не соотве</w:t>
      </w:r>
      <w:r>
        <w:t xml:space="preserve">тствует требованиям, указанным в настоящей Закупочной документации.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На заключение с субподрядчиками (соисполнителями), не указанными в заявке на участие в закупке Победителя, должно быть получено предварительное письменное согласие Заказчика. После заключе</w:t>
      </w:r>
      <w:r>
        <w:t xml:space="preserve">ния каждого договора с субподрядчиком (соисполнителем), Победитель должен в течение 10 (десяти) дней письменно уведомить Заказчика. Дополнительные требования к заключению договоров с субподрядчиками (соисполнителями), указаны в Разделе 6 «Техническая часть</w:t>
      </w:r>
      <w:r>
        <w:t xml:space="preserve">».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Субподрядчик (соисполнитель), утвержденный Организатором закупки либо Заказчиком, в установленном порядке может быть заменен в следующих случаях:</w:t>
      </w:r>
      <w:r/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rFonts w:eastAsiaTheme="majorEastAsia"/>
          <w:sz w:val="24"/>
          <w:szCs w:val="24"/>
        </w:rPr>
      </w:pPr>
      <w:r>
        <w:rPr>
          <w:rStyle w:val="1342"/>
          <w:rFonts w:eastAsiaTheme="majorEastAsia"/>
          <w:sz w:val="24"/>
          <w:szCs w:val="24"/>
        </w:rPr>
        <w:t xml:space="preserve">если в процессе выполнения договора он перестанет соответствовать требованиям Закупочной документации;</w:t>
      </w:r>
      <w:r>
        <w:rPr>
          <w:rStyle w:val="1342"/>
          <w:rFonts w:eastAsiaTheme="majorEastAsia"/>
          <w:sz w:val="24"/>
          <w:szCs w:val="24"/>
        </w:rPr>
      </w:r>
      <w:r>
        <w:rPr>
          <w:rStyle w:val="1342"/>
          <w:rFonts w:eastAsiaTheme="majorEastAsia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rFonts w:eastAsiaTheme="majorEastAsia"/>
          <w:sz w:val="24"/>
          <w:szCs w:val="24"/>
        </w:rPr>
      </w:pPr>
      <w:r>
        <w:rPr>
          <w:rStyle w:val="1342"/>
          <w:rFonts w:eastAsiaTheme="majorEastAsia"/>
          <w:sz w:val="24"/>
          <w:szCs w:val="24"/>
        </w:rPr>
        <w:t xml:space="preserve">если</w:t>
      </w:r>
      <w:r>
        <w:rPr>
          <w:rStyle w:val="1342"/>
          <w:rFonts w:eastAsiaTheme="majorEastAsia"/>
          <w:sz w:val="24"/>
          <w:szCs w:val="24"/>
        </w:rPr>
        <w:t xml:space="preserve"> Победитель выберет нового </w:t>
      </w:r>
      <w:r>
        <w:t xml:space="preserve">субподрядчика (соисполнителя)</w:t>
      </w:r>
      <w:r>
        <w:rPr>
          <w:rStyle w:val="1342"/>
          <w:rFonts w:eastAsiaTheme="majorEastAsia"/>
          <w:sz w:val="24"/>
          <w:szCs w:val="24"/>
        </w:rPr>
        <w:t xml:space="preserve">, обеспечив повышение технико-экономических показателей продукции;</w:t>
      </w:r>
      <w:r>
        <w:rPr>
          <w:rStyle w:val="1342"/>
          <w:rFonts w:eastAsiaTheme="majorEastAsia"/>
          <w:sz w:val="24"/>
          <w:szCs w:val="24"/>
        </w:rPr>
      </w:r>
      <w:r>
        <w:rPr>
          <w:rStyle w:val="1342"/>
          <w:rFonts w:eastAsiaTheme="majorEastAsia"/>
          <w:sz w:val="24"/>
          <w:szCs w:val="24"/>
        </w:rPr>
      </w:r>
    </w:p>
    <w:p>
      <w:pPr>
        <w:pStyle w:val="1353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342"/>
          <w:rFonts w:eastAsiaTheme="majorEastAsia"/>
          <w:sz w:val="24"/>
          <w:szCs w:val="24"/>
        </w:rPr>
      </w:pPr>
      <w:r>
        <w:rPr>
          <w:rStyle w:val="1342"/>
          <w:rFonts w:eastAsiaTheme="majorEastAsia"/>
          <w:sz w:val="24"/>
          <w:szCs w:val="24"/>
        </w:rPr>
        <w:t xml:space="preserve">если </w:t>
      </w:r>
      <w:r>
        <w:t xml:space="preserve">субподрядчик (соисполнитель)</w:t>
      </w:r>
      <w:r>
        <w:rPr>
          <w:rStyle w:val="1342"/>
          <w:rFonts w:eastAsiaTheme="majorEastAsia"/>
          <w:sz w:val="24"/>
          <w:szCs w:val="24"/>
        </w:rPr>
        <w:t xml:space="preserve">, несмотря на письменное предупреждение от Победителя, не исполняет любое из своих обязательств по с</w:t>
      </w:r>
      <w:r>
        <w:rPr>
          <w:rStyle w:val="1342"/>
          <w:rFonts w:eastAsiaTheme="majorEastAsia"/>
          <w:sz w:val="24"/>
          <w:szCs w:val="24"/>
        </w:rPr>
        <w:t xml:space="preserve">убдоговору.</w:t>
      </w:r>
      <w:r>
        <w:rPr>
          <w:rStyle w:val="1342"/>
          <w:rFonts w:eastAsiaTheme="majorEastAsia"/>
          <w:sz w:val="24"/>
          <w:szCs w:val="24"/>
        </w:rPr>
      </w:r>
      <w:r>
        <w:rPr>
          <w:rStyle w:val="1342"/>
          <w:rFonts w:eastAsiaTheme="majorEastAsia"/>
          <w:sz w:val="24"/>
          <w:szCs w:val="24"/>
        </w:rPr>
      </w:r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 (соисполнителем).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При оценке колич</w:t>
      </w:r>
      <w:r>
        <w:t xml:space="preserve">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товаров, работ, услуг. Не подлежащие суммир</w:t>
      </w:r>
      <w:r>
        <w:t xml:space="preserve">ованию показатели должны быть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</w:t>
      </w:r>
      <w:r>
        <w:t xml:space="preserve">ие суммированию, указаны в Разделе 6 «Техническая часть».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Положения настоящего Раздела, а также дополнительные требования к субподрядчикам </w:t>
      </w:r>
      <w:r>
        <w:t xml:space="preserve">(соисполнителям) и к документам, представляемым Участником закупки в составе заявки, указанные в Разделе 6 «Техническая часть» относятся только к согласованию субподрядчиков (соисполнителей) в рамках закупки. Порядок выбора/замены выбранных и согласованных</w:t>
      </w:r>
      <w:r>
        <w:t xml:space="preserve"> Заказчиком в процессе закупки субподрядчиков (соисполнителей), после проведения закупки и заключения договора с Победителем изложены в Разделе 7 «Проект договора».</w:t>
      </w:r>
      <w:r/>
    </w:p>
    <w:p>
      <w:pPr>
        <w:pStyle w:val="1399"/>
        <w:ind w:left="0" w:firstLine="709"/>
        <w:jc w:val="both"/>
      </w:pPr>
      <w:r/>
      <w:r/>
    </w:p>
    <w:p>
      <w:pPr>
        <w:pStyle w:val="1399"/>
        <w:numPr>
          <w:ilvl w:val="2"/>
          <w:numId w:val="44"/>
        </w:numPr>
        <w:ind w:left="0" w:firstLine="709"/>
        <w:jc w:val="both"/>
      </w:pPr>
      <w:r/>
      <w:bookmarkStart w:id="150" w:name="_Toc425777362"/>
      <w:r>
        <w:t xml:space="preserve">В случае если Извещением предусмотрено требование о привлечении субподрядчиков (соисполнит</w:t>
      </w:r>
      <w:r>
        <w:t xml:space="preserve">елей) из числа субъектов МСП, для участия в закупке, Участник должен привлечь в качестве субподрядчика (субпоставщика, соисполнителя) являющегося субъектом малого (среднего) предпринимательства или лицом, применяющим специальный налоговый режим «Налог на п</w:t>
      </w:r>
      <w:r>
        <w:t xml:space="preserve">рофессиональный доход», что подтверждается наличием сведений о субподрядчике в Едином реестре субъектов малого и среднего предпринимательства, размещенном на официальном сайте ФНС России в сети «Интернет» по адресу </w:t>
      </w:r>
      <w:hyperlink r:id="rId33" w:tooltip="https://rmsp.nalog.ru/search.html" w:history="1">
        <w:r>
          <w:rPr>
            <w:rStyle w:val="1358"/>
            <w:rFonts w:eastAsiaTheme="majorEastAsia"/>
          </w:rPr>
          <w:t xml:space="preserve">https://rmsp.nalog.ru/search.html</w:t>
        </w:r>
      </w:hyperlink>
      <w:r>
        <w:rPr>
          <w:rStyle w:val="1358"/>
          <w:rFonts w:eastAsiaTheme="majorEastAsia"/>
        </w:rPr>
        <w:t xml:space="preserve">,</w:t>
      </w:r>
      <w:r>
        <w:rPr>
          <w:rStyle w:val="1358"/>
          <w:rFonts w:eastAsiaTheme="majorEastAsia"/>
          <w:color w:val="auto"/>
          <w:u w:val="none"/>
        </w:rPr>
        <w:t xml:space="preserve"> или </w:t>
      </w:r>
      <w:r>
        <w:t xml:space="preserve">информацией </w:t>
      </w:r>
      <w:r>
        <w:rPr>
          <w:color w:val="000000"/>
        </w:rPr>
        <w:t xml:space="preserve">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34" w:tooltip="https://npd.nalog.ru/check-status/" w:history="1">
        <w:r>
          <w:rPr>
            <w:rStyle w:val="1358"/>
          </w:rPr>
          <w:t xml:space="preserve">https://npd.nalog.ru/check-status</w:t>
        </w:r>
      </w:hyperlink>
      <w:r>
        <w:rPr>
          <w:color w:val="000000"/>
        </w:rPr>
        <w:t xml:space="preserve">/)</w:t>
      </w:r>
      <w:bookmarkEnd w:id="150"/>
      <w:r>
        <w:rPr>
          <w:rStyle w:val="1358"/>
          <w:rFonts w:eastAsiaTheme="majorEastAsia"/>
        </w:rPr>
        <w:t xml:space="preserve">.</w:t>
      </w:r>
      <w:r>
        <w:t xml:space="preserve"> 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/>
      <w:bookmarkStart w:id="151" w:name="_Toc425777363"/>
      <w:r>
        <w:t xml:space="preserve">Требование о привлечении к исполнению договора субподрядчиков </w:t>
      </w:r>
      <w:r>
        <w:t xml:space="preserve">(соисполнителей) из числа субъектов МСП, указаны в пункте 32 Извещения.</w:t>
      </w:r>
      <w:bookmarkEnd w:id="151"/>
      <w:r>
        <w:t xml:space="preserve"> 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/>
      <w:bookmarkStart w:id="152" w:name="_Ref180734239"/>
      <w:r>
        <w:t xml:space="preserve">В случае, если Учас</w:t>
      </w:r>
      <w:r>
        <w:t xml:space="preserve">тник планирует привлечение субподрядчиков (соисполнителей), он должен представить в составе Заявки:</w:t>
      </w:r>
      <w:bookmarkEnd w:id="152"/>
      <w:r/>
      <w:r/>
    </w:p>
    <w:p>
      <w:pPr>
        <w:pStyle w:val="1399"/>
        <w:numPr>
          <w:ilvl w:val="0"/>
          <w:numId w:val="39"/>
        </w:numPr>
        <w:ind w:left="0" w:firstLine="709"/>
        <w:jc w:val="both"/>
      </w:pPr>
      <w:r/>
      <w:bookmarkStart w:id="153" w:name="_Toc425777365"/>
      <w:r>
        <w:t xml:space="preserve">План привлечения субподрядчиков (соисполнителей) из числа субъектов МСП (Форма 17).</w:t>
      </w:r>
      <w:bookmarkEnd w:id="153"/>
      <w:r>
        <w:t xml:space="preserve"> </w:t>
      </w:r>
      <w:r/>
    </w:p>
    <w:p>
      <w:pPr>
        <w:pStyle w:val="1399"/>
        <w:numPr>
          <w:ilvl w:val="0"/>
          <w:numId w:val="39"/>
        </w:numPr>
        <w:ind w:left="0" w:firstLine="709"/>
        <w:jc w:val="both"/>
      </w:pPr>
      <w:r>
        <w:t xml:space="preserve">письма субподрядчиков (соисполнителей), в кот</w:t>
      </w:r>
      <w:r>
        <w:t xml:space="preserve">орых указывается,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Победителем, что он </w:t>
      </w:r>
      <w:r>
        <w:t xml:space="preserve">готов обеспечить поставку товаров, выполнение работ, оказание услуг, указанной в заявке на участие в закупке объемах и в указанные сроки, и что условия будущего договора между Участником закупки и субподрядчиком (соисполнителем) – субъектом МСП согласованы</w:t>
      </w:r>
      <w:r>
        <w:t xml:space="preserve">.</w:t>
      </w:r>
      <w:r/>
    </w:p>
    <w:p>
      <w:pPr>
        <w:pStyle w:val="1353"/>
        <w:numPr>
          <w:ilvl w:val="3"/>
          <w:numId w:val="44"/>
        </w:numPr>
        <w:ind w:left="0" w:right="58" w:firstLine="709"/>
        <w:spacing w:line="240" w:lineRule="auto"/>
        <w:widowControl/>
        <w:tabs>
          <w:tab w:val="left" w:pos="1701" w:leader="none"/>
        </w:tabs>
      </w:pPr>
      <w:r/>
      <w:bookmarkStart w:id="154" w:name="_Ref180734246"/>
      <w:r>
        <w:t xml:space="preserve"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</w:t>
      </w:r>
      <w:r>
        <w:t xml:space="preserve"> субдоговора которого превышает 10% цены оферты, требованиям Раздела 4 «Требования, предъявляемые к Участникам закупки» и перечисленные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 а также доку</w:t>
      </w:r>
      <w:r>
        <w:t xml:space="preserve">менты, оформляемые на субподрядчика(ов)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154"/>
      <w:r/>
      <w:r/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Анкета Участника закупки, по форме и в соответствии с инструкциями, приведенн</w:t>
      </w:r>
      <w:r>
        <w:t xml:space="preserve">ыми в настоящей Закупочной документации;</w:t>
      </w:r>
      <w:r/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/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материально-технических ресурсах, по форме и в соответствии с</w:t>
      </w:r>
      <w:r>
        <w:t xml:space="preserve"> инструкциями, приведенными в настоящей Закупочной документации </w:t>
      </w:r>
      <w:bookmarkStart w:id="155" w:name="_Hlk185587225"/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</w:t>
      </w:r>
      <w:r>
        <w:t xml:space="preserve">ставление справки не требуется)</w:t>
      </w:r>
      <w:bookmarkEnd w:id="155"/>
      <w:r>
        <w:t xml:space="preserve">;</w:t>
      </w:r>
      <w:r/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соответствующего требования в Разделе 6 «</w:t>
      </w:r>
      <w:r>
        <w:t xml:space="preserve">Техническая часть» настоящей Закупочной документации. В случае отсутствия требований, предоставление справки не требуется);</w:t>
      </w:r>
      <w:r/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Информационное письмо о наличии у Участника закупки связей, носящих характер аффилированности с работниками Заказчика или Организа</w:t>
      </w:r>
      <w:r>
        <w:t xml:space="preserve">тора закупки по форме и в соответствии с инструкциями, приведенными в настоящей Закупочной документации;</w:t>
      </w:r>
      <w:r/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/>
    </w:p>
    <w:p>
      <w:pPr>
        <w:pStyle w:val="1353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Дополните</w:t>
      </w:r>
      <w:r>
        <w:t xml:space="preserve">льные требования к субподрядчикам (соисполнителям), а также к документам, представляемым Участником закупки в составе заявки, могут быть указаны в Разделе 6 «Техническая часть».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В случае, если Участник закупки не является изготовителем предлагаемой к поста</w:t>
      </w:r>
      <w:r>
        <w:t xml:space="preserve">вке продукции,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документов, предусмотренных подпунктами </w:t>
      </w:r>
      <w:r>
        <w:fldChar w:fldCharType="begin"/>
      </w:r>
      <w:r>
        <w:instrText xml:space="preserve"> REF _Ref180734239 \r \h</w:instrText>
      </w:r>
      <w:r>
        <w:instrText xml:space="preserve"> </w:instrText>
      </w:r>
      <w:r>
        <w:fldChar w:fldCharType="separate"/>
      </w:r>
      <w:r>
        <w:t xml:space="preserve">5.8.2.2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_Ref180734246 \r \h </w:instrText>
      </w:r>
      <w:r>
        <w:fldChar w:fldCharType="separate"/>
      </w:r>
      <w:r>
        <w:t xml:space="preserve">5.8.2.3</w:t>
      </w:r>
      <w:r>
        <w:fldChar w:fldCharType="end"/>
      </w:r>
      <w:r>
        <w:t xml:space="preserve">, не требуется).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При рассмотрении заявки на участие в закупке Закупочная комис</w:t>
      </w:r>
      <w:r>
        <w:t xml:space="preserve">сия может отклонить заявку на участие в закупке, не соответствующую требованиям о </w:t>
      </w:r>
      <w:r>
        <w:t xml:space="preserve">привлечении субподрядчиков (соисполнителей) из числа субъектов МСП, а также отклонить Участника, если предложенный им в заявке на участие в закупке субподрядчик (соисполнител</w:t>
      </w:r>
      <w:r>
        <w:t xml:space="preserve">ь) не соответствует требованиям, указанным в настоящей Закупочной документации.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По предварительному письменному согласованию с Заказчиком Победитель (поставщик, исполнитель, подрядчик) вправе осуществить замену субподрядчика (соисполнитель) - субъекта мало</w:t>
      </w:r>
      <w:r>
        <w:t xml:space="preserve">го и среднего предпринимательства, с которым заключается либо ранее был заключен договор субподряда, на другого субподрядчика (соисполнителя) – субъекта малого и среднего предпринимательства при условии сохранения цены договора, заключаемого или заключенно</w:t>
      </w:r>
      <w:r>
        <w:t xml:space="preserve">го между Победителем (поставщиком, исполнителем, подрядчиком) и субподрядчиком (соисполнителем), либо цены такого договора за вычетом сумм, выплаченных Победителем (поставщиком, исполнителем, подрядчиком) в счет исполненных обязательств, в случае если дого</w:t>
      </w:r>
      <w:r>
        <w:t xml:space="preserve">вор субподряда был частично исполнен. После заключения каждого договора с субподрядчиком (соисполнителем), Победитель должен в течение 5 (пяти) рабочих дней </w:t>
      </w:r>
      <w:r>
        <w:rPr>
          <w:color w:val="000000"/>
        </w:rPr>
        <w:t xml:space="preserve">представить копии этих договоров </w:t>
      </w:r>
      <w:r>
        <w:t xml:space="preserve">Заказчику. Дополнительные требования к заключению договоров с субп</w:t>
      </w:r>
      <w:r>
        <w:t xml:space="preserve">одрядчиками (соисполнителями), могут быть указаны в Разделе 6 «Техническая часть».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</w:t>
      </w:r>
      <w:r>
        <w:t xml:space="preserve">полнения обязательств субподрядчиком (соисполнителем).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</w:t>
      </w:r>
      <w:r>
        <w:t xml:space="preserve">исполнителя) в общем объеме товаров, работ, услуг.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</w:t>
      </w:r>
      <w:r>
        <w:t xml:space="preserve">ставок/работ/услуг. Дополнительные требования и показатели, не подлежащие суммированию, указаны в Разделе 6 «Техническая часть».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Привлечени</w:t>
      </w:r>
      <w:r>
        <w:t xml:space="preserve">е к исполнению договора субподрядчиков (соисполнителей) из числа субъектов МСП является обязательным условием договора, заключаемого по результатам закупки. В такой договор также должно быть включено обязательное условие об ответственности Поставщика за не</w:t>
      </w:r>
      <w:r>
        <w:t xml:space="preserve">исполнение условия о привлечении к исполнению договора субподрядчиков (соисполнителей) из числа субъектов МСП.</w:t>
      </w:r>
      <w:r/>
    </w:p>
    <w:p>
      <w:pPr>
        <w:pStyle w:val="1399"/>
        <w:numPr>
          <w:ilvl w:val="3"/>
          <w:numId w:val="44"/>
        </w:numPr>
        <w:ind w:left="0" w:firstLine="709"/>
        <w:jc w:val="both"/>
      </w:pPr>
      <w:r>
        <w:t xml:space="preserve">Положения настоящего Раздела, а также дополнительные требования к субподрядчикам (соисполнителям) и к документам, представляемым Участником закуп</w:t>
      </w:r>
      <w:r>
        <w:t xml:space="preserve">ки в составе заявки, указанные в Разделе 6 «Техническая часть» относятся только к согласованию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</w:t>
      </w:r>
      <w:r>
        <w:t xml:space="preserve">после проведения закупки и заключения договора с Победителем изложены в Разделе 7 «Проект договора».</w:t>
      </w:r>
      <w:r/>
    </w:p>
    <w:p>
      <w:pPr>
        <w:ind w:firstLine="709"/>
      </w:pPr>
      <w:r/>
      <w:r/>
    </w:p>
    <w:p>
      <w:pPr>
        <w:pStyle w:val="1399"/>
        <w:numPr>
          <w:ilvl w:val="1"/>
          <w:numId w:val="44"/>
        </w:numPr>
        <w:contextualSpacing w:val="0"/>
        <w:ind w:left="0" w:firstLine="709"/>
        <w:rPr>
          <w:b/>
        </w:rPr>
      </w:pPr>
      <w:r/>
      <w:bookmarkStart w:id="156" w:name="_Toc425777369"/>
      <w:r>
        <w:rPr>
          <w:b/>
        </w:rPr>
        <w:t xml:space="preserve">Альтернативные предложения</w:t>
      </w:r>
      <w:bookmarkEnd w:id="156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Альтернативным предложением признается дополнительное предложение, которое подается в составе заявки на участие в закупке вместе с основным предложением и содержит альтернативные решения технических, финансовых или организационных аспектов основного предло</w:t>
      </w:r>
      <w:r>
        <w:t xml:space="preserve">жения. Альтернативное предложение – это опцион по отдельным аспектам (элементам) основного предложения, добровольно предлагаемый </w:t>
      </w:r>
      <w:r>
        <w:t xml:space="preserve">Участником закупки на выбор Организатора закупки. При этом альтернативные предложения могут рассматриваться только при наличии </w:t>
      </w:r>
      <w:r>
        <w:t xml:space="preserve">основного предложения и </w:t>
      </w:r>
      <w:r>
        <w:rPr>
          <w:u w:val="single"/>
        </w:rPr>
        <w:t xml:space="preserve">не могут различаться только ценой</w:t>
      </w:r>
      <w:r>
        <w:t xml:space="preserve"> (изменение цены такого предложения может являться лишь следствием его отличий от основного предложения по техническим, юридическим, финансовым либо организационным условиям). Альтернативные предложе</w:t>
      </w:r>
      <w:r>
        <w:t xml:space="preserve">ния не подлежат оценке и рассмотрению, в случае отсутствия в них фактических альтернативных аспектов относительно основного предложения (технических, финансовых, организационных и т.д).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Участник закупки помимо заявки на участие в закупке (основного предлож</w:t>
      </w:r>
      <w:r>
        <w:t xml:space="preserve">ения) вправе подготовить и подать одно или несколько альтернативных предложений, касающихся отдельных элементов основного технико-коммерческого предложения.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Альтернативное предложение должно быть ясно выделено в составе заявки на участие в закупке (указыва</w:t>
      </w:r>
      <w:r>
        <w:t xml:space="preserve">ются те пункты, разделы и т.д. основного предложения, вместо которых предлагаются альтернативные). Альтернативные предложения Участников оцениваются на равных основаниях с основными предложениями и с другими заявками на участие в закупке.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Альтернативное пр</w:t>
      </w:r>
      <w:r>
        <w:t xml:space="preserve">едложение может содержать существенно иные коммерческие условия поставки товаров/выполнения работ/оказания услуг, за исключением частичной поставки товара/выполнения работ/оказания услуг.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Участники закупки представившие основное предложение заявки на участ</w:t>
      </w:r>
      <w:r>
        <w:t xml:space="preserve">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оценки: условия договора, </w:t>
      </w:r>
      <w:r>
        <w:t xml:space="preserve">спецификации, чертежи, расчеты и затраты на эксплуатацию тех товаров, в которые внесены изменения и другие необходимые сведения.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Альтернативное предложение должно включать подробное описание тех частей Закупочной документации, которые были изменены.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Факт н</w:t>
      </w:r>
      <w:r>
        <w:t xml:space="preserve">аличия в составе заявки на участие в закупке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заявки (относительно основного предложения)</w:t>
      </w:r>
      <w:r>
        <w:t xml:space="preserve">, то это должно также быть четко указано в Письме о подаче оферты и иных документах заявки на участие в закупке, где это необходимо.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Альтернативные предложения, отличающиеся только ценой, не рассматриваются.</w:t>
      </w:r>
      <w:r/>
    </w:p>
    <w:p>
      <w:pPr>
        <w:pStyle w:val="1399"/>
        <w:numPr>
          <w:ilvl w:val="1"/>
          <w:numId w:val="44"/>
        </w:numPr>
        <w:contextualSpacing w:val="0"/>
        <w:ind w:left="0" w:firstLine="709"/>
        <w:rPr>
          <w:b/>
        </w:rPr>
      </w:pPr>
      <w:r/>
      <w:bookmarkStart w:id="157" w:name="_Toc425777370"/>
      <w:r/>
      <w:bookmarkStart w:id="158" w:name="_Ref180733878"/>
      <w:r/>
      <w:bookmarkStart w:id="159" w:name="_Ref182387286"/>
      <w:r/>
      <w:bookmarkStart w:id="160" w:name="_Ref182387805"/>
      <w:r>
        <w:rPr>
          <w:b/>
        </w:rPr>
        <w:t xml:space="preserve">Участие в закупке</w:t>
      </w:r>
      <w:r>
        <w:t xml:space="preserve"> </w:t>
      </w:r>
      <w:r>
        <w:rPr>
          <w:b/>
        </w:rPr>
        <w:t xml:space="preserve">коллективных Участников</w:t>
      </w:r>
      <w:bookmarkEnd w:id="157"/>
      <w:r/>
      <w:bookmarkEnd w:id="158"/>
      <w:r/>
      <w:bookmarkEnd w:id="159"/>
      <w:r/>
      <w:bookmarkEnd w:id="160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Если з</w:t>
      </w:r>
      <w:r>
        <w:t xml:space="preserve">аявка на участие в закупке подается коллективным Участником Участник закупки должен включить в свою заявку </w:t>
      </w:r>
      <w:bookmarkStart w:id="161" w:name="_Toc268183031"/>
      <w:r>
        <w:rPr>
          <w:b/>
          <w:bCs/>
        </w:rPr>
        <w:t xml:space="preserve">План распределения объемов поставки товаров/выполнения работ/оказания услуг внутри коллективного Участника (форма 16)</w:t>
      </w:r>
      <w:bookmarkEnd w:id="161"/>
      <w:r>
        <w:t xml:space="preserve">, дополнительно должны быть выпо</w:t>
      </w:r>
      <w:r>
        <w:t xml:space="preserve">лнены нижеприведенные требования.</w:t>
      </w:r>
      <w:r/>
    </w:p>
    <w:p>
      <w:pPr>
        <w:pStyle w:val="1399"/>
        <w:numPr>
          <w:ilvl w:val="2"/>
          <w:numId w:val="44"/>
        </w:numPr>
        <w:contextualSpacing w:val="0"/>
        <w:ind w:left="0" w:firstLine="709"/>
        <w:jc w:val="both"/>
      </w:pPr>
      <w:r>
        <w:t xml:space="preserve">Каждая организация, входящая в состав коллективного Участника (включая лидера коллективного Участника), должна отвечать требованиям Раздела 4 «Требования, предъявляемые к Участникам закупки» настоящей Закупочной документац</w:t>
      </w:r>
      <w:r>
        <w:t xml:space="preserve">ии и представить подтверждающие документы по каждой организации, входящей в состав коллективного Участника, в соответствии с пунктом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настоящей Закупочной доку</w:t>
      </w:r>
      <w:r>
        <w:t xml:space="preserve">ментации</w:t>
      </w:r>
      <w:bookmarkStart w:id="162" w:name="_Hlk184160462"/>
      <w:r>
        <w:t xml:space="preserve">, а также документы, оформляемые на каждую организацию, входящую в состав коллективного Участника, по тем же формам и в соответствии с инструкциями, приведенными в настоящей Закупочной документации, что и следующие:</w:t>
      </w:r>
      <w:bookmarkEnd w:id="162"/>
      <w:r/>
      <w:r/>
    </w:p>
    <w:p>
      <w:pPr>
        <w:pStyle w:val="1399"/>
        <w:ind w:left="0" w:firstLine="709"/>
        <w:jc w:val="both"/>
      </w:pPr>
      <w:r/>
      <w:bookmarkStart w:id="163" w:name="_Hlk184160489"/>
      <w:r>
        <w:t xml:space="preserve">­</w:t>
      </w:r>
      <w:r>
        <w:tab/>
        <w:t xml:space="preserve">Анкета Участника закупки, по ф</w:t>
      </w:r>
      <w:r>
        <w:t xml:space="preserve">орме и в соответствии с инструкциями, приведенными в настоящей Закупочной документации;</w:t>
      </w:r>
      <w:r/>
    </w:p>
    <w:p>
      <w:pPr>
        <w:pStyle w:val="1399"/>
        <w:ind w:left="0" w:firstLine="709"/>
        <w:jc w:val="both"/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</w:t>
      </w:r>
      <w:r>
        <w:t xml:space="preserve">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/>
    </w:p>
    <w:p>
      <w:pPr>
        <w:pStyle w:val="1399"/>
        <w:ind w:left="0" w:firstLine="709"/>
        <w:jc w:val="both"/>
      </w:pPr>
      <w:r>
        <w:t xml:space="preserve">­</w:t>
      </w:r>
      <w:r>
        <w:tab/>
        <w:t xml:space="preserve">Справка о материально-техничес</w:t>
      </w:r>
      <w:r>
        <w:t xml:space="preserve">ких ресурсах, по форме и в соответствии с инструкциями, приведенными в настоящей Закупочной 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</w:t>
      </w:r>
      <w:r>
        <w:t xml:space="preserve">ии. В случае отсутствия требований, предоставление справки не требуется);</w:t>
      </w:r>
      <w:r/>
    </w:p>
    <w:p>
      <w:pPr>
        <w:pStyle w:val="1399"/>
        <w:ind w:left="0" w:firstLine="709"/>
        <w:jc w:val="both"/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342"/>
          <w:sz w:val="24"/>
          <w:szCs w:val="24"/>
        </w:rPr>
        <w:t xml:space="preserve">(</w:t>
      </w:r>
      <w:r>
        <w:t xml:space="preserve">предоставляется Участником закупки только в случае наличия </w:t>
      </w:r>
      <w:r>
        <w:t xml:space="preserve">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/>
    </w:p>
    <w:p>
      <w:pPr>
        <w:pStyle w:val="1399"/>
        <w:ind w:left="0" w:firstLine="709"/>
        <w:jc w:val="both"/>
      </w:pPr>
      <w:r>
        <w:t xml:space="preserve">­</w:t>
      </w:r>
      <w:r>
        <w:tab/>
        <w:t xml:space="preserve">Информационное письмо о наличии у Участника закупки связей, носящих характер аффилированн</w:t>
      </w:r>
      <w:r>
        <w:t xml:space="preserve">ости с сотрудниками Заказчика или Организатора закупки по форме и в соответствии с инструкциями, приведенными в настоящей Закупочной документации;</w:t>
      </w:r>
      <w:r/>
    </w:p>
    <w:p>
      <w:pPr>
        <w:pStyle w:val="1399"/>
        <w:ind w:left="0" w:firstLine="709"/>
        <w:jc w:val="both"/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в на</w:t>
      </w:r>
      <w:r>
        <w:t xml:space="preserve">стоящей Закупочной документации.</w:t>
      </w:r>
      <w:r/>
    </w:p>
    <w:p>
      <w:pPr>
        <w:pStyle w:val="1399"/>
        <w:numPr>
          <w:ilvl w:val="2"/>
          <w:numId w:val="44"/>
        </w:numPr>
        <w:ind w:left="0" w:firstLine="709"/>
        <w:jc w:val="both"/>
      </w:pPr>
      <w:r/>
      <w:bookmarkStart w:id="164" w:name="_Ref180734277"/>
      <w:r/>
      <w:bookmarkEnd w:id="163"/>
      <w:r>
        <w:t xml:space="preserve">Дополнительные требования к коллективным Участникам, а также к документам, представляемым Участником закупки в составе заявки, указаны в Разделе 6 «Техническая часть» настоящей Закупочной документации. Коллективный Участник</w:t>
      </w:r>
      <w:r>
        <w:t xml:space="preserve"> должен в совокупности отвечать предъявляемым требованиям указанного Раздела, а не каждая из сторон, входящая в его состав. Организации, представляющие коллективного Участника, заключают между собой соглашение, соответствующее нормам Гражданского кодекса Р</w:t>
      </w:r>
      <w:r>
        <w:t xml:space="preserve">оссийской Федерации, и отвечающее следующим требованиям:</w:t>
      </w:r>
      <w:bookmarkEnd w:id="164"/>
      <w:r/>
      <w:r/>
    </w:p>
    <w:p>
      <w:pPr>
        <w:numPr>
          <w:ilvl w:val="0"/>
          <w:numId w:val="7"/>
        </w:numPr>
        <w:ind w:left="0" w:firstLine="709"/>
        <w:jc w:val="both"/>
        <w:widowControl/>
      </w:pPr>
      <w:r>
        <w:t xml:space="preserve">в соглашении должны быть четко определены права и обязанности сторон как в рамках участия в закупке, так и в рамках исполнения договора;</w:t>
      </w:r>
      <w:r/>
    </w:p>
    <w:p>
      <w:pPr>
        <w:numPr>
          <w:ilvl w:val="0"/>
          <w:numId w:val="7"/>
        </w:numPr>
        <w:ind w:left="0" w:firstLine="709"/>
        <w:jc w:val="both"/>
        <w:widowControl/>
      </w:pPr>
      <w:r>
        <w:t xml:space="preserve">в соглашении должно быть приведено четкое распределение номенклатуры, объемов и сроков осуществления поставок между членами коллективного Участника;</w:t>
      </w:r>
      <w:r/>
    </w:p>
    <w:p>
      <w:pPr>
        <w:numPr>
          <w:ilvl w:val="0"/>
          <w:numId w:val="7"/>
        </w:numPr>
        <w:ind w:left="0" w:firstLine="709"/>
        <w:jc w:val="both"/>
        <w:widowControl/>
      </w:pPr>
      <w:r>
        <w:t xml:space="preserve">в соглашении должен быть определен лидер, который в дальнейшем представляет интересы каждой из организаций,</w:t>
      </w:r>
      <w:r>
        <w:t xml:space="preserve"> входящих в коллективного Участника, во взаимоотношениях с Организатором закупки и Заказчиком;</w:t>
      </w:r>
      <w:r/>
    </w:p>
    <w:p>
      <w:pPr>
        <w:numPr>
          <w:ilvl w:val="0"/>
          <w:numId w:val="7"/>
        </w:numPr>
        <w:ind w:left="0" w:firstLine="709"/>
        <w:jc w:val="both"/>
        <w:widowControl/>
      </w:pPr>
      <w:r>
        <w:t xml:space="preserve">в соглашении должна быть установлена </w:t>
      </w:r>
      <w:r>
        <w:rPr>
          <w:rFonts w:eastAsia="Calibri"/>
        </w:rPr>
        <w:t xml:space="preserve">солидарная ответственность по обязательствам, связанным с участием в закупках, заключением и последующем исполнением договор</w:t>
      </w:r>
      <w:r>
        <w:rPr>
          <w:rFonts w:eastAsia="Calibri"/>
        </w:rPr>
        <w:t xml:space="preserve">а</w:t>
      </w:r>
      <w:r>
        <w:t xml:space="preserve">;</w:t>
      </w:r>
      <w:r/>
    </w:p>
    <w:p>
      <w:pPr>
        <w:numPr>
          <w:ilvl w:val="0"/>
          <w:numId w:val="7"/>
        </w:numPr>
        <w:ind w:left="0" w:firstLine="709"/>
        <w:jc w:val="both"/>
        <w:widowControl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  <w:r/>
    </w:p>
    <w:p>
      <w:pPr>
        <w:numPr>
          <w:ilvl w:val="2"/>
          <w:numId w:val="44"/>
        </w:numPr>
        <w:ind w:left="0" w:firstLine="709"/>
        <w:jc w:val="both"/>
      </w:pPr>
      <w:r>
        <w:t xml:space="preserve">Физические лица, выступаю</w:t>
      </w:r>
      <w:r>
        <w:t xml:space="preserve">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пункте </w:t>
      </w:r>
      <w:r>
        <w:fldChar w:fldCharType="begin"/>
      </w:r>
      <w:r>
        <w:instrText xml:space="preserve"> REF _Ref1807</w:instrText>
      </w:r>
      <w:r>
        <w:instrText xml:space="preserve">34277 \r \h </w:instrText>
      </w:r>
      <w:r>
        <w:fldChar w:fldCharType="separate"/>
      </w:r>
      <w:r>
        <w:t xml:space="preserve">5.10.3</w:t>
      </w:r>
      <w:r>
        <w:fldChar w:fldCharType="end"/>
      </w:r>
      <w:r>
        <w:t xml:space="preserve"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/>
    </w:p>
    <w:p>
      <w:pPr>
        <w:numPr>
          <w:ilvl w:val="2"/>
          <w:numId w:val="44"/>
        </w:numPr>
        <w:ind w:left="0" w:firstLine="709"/>
        <w:jc w:val="both"/>
      </w:pPr>
      <w:r>
        <w:t xml:space="preserve">Индивидуальные</w:t>
      </w:r>
      <w:r>
        <w:t xml:space="preserve">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закупке на стороне одного Участника. Такое соглашение должно содержать сведения, указан</w:t>
      </w:r>
      <w:r>
        <w:t xml:space="preserve">ные в пункте </w:t>
      </w:r>
      <w:r>
        <w:fldChar w:fldCharType="begin"/>
      </w:r>
      <w:r>
        <w:instrText xml:space="preserve"> REF _Ref180734277 \r \h </w:instrText>
      </w:r>
      <w:r>
        <w:fldChar w:fldCharType="separate"/>
      </w:r>
      <w:r>
        <w:t xml:space="preserve">5.10.3</w:t>
      </w:r>
      <w:r>
        <w:fldChar w:fldCharType="end"/>
      </w:r>
      <w:r>
        <w:t xml:space="preserve">.</w:t>
      </w:r>
      <w:r/>
    </w:p>
    <w:p>
      <w:pPr>
        <w:numPr>
          <w:ilvl w:val="2"/>
          <w:numId w:val="44"/>
        </w:numPr>
        <w:ind w:left="0" w:firstLine="709"/>
        <w:jc w:val="both"/>
      </w:pPr>
      <w:r>
        <w:t xml:space="preserve">Любое юридическое лицо, индивидуальный предприниматель, физическое лицо может участвовать только в одном объединении и не имеет права принимат</w:t>
      </w:r>
      <w:r>
        <w:t xml:space="preserve">ь участие в данной закупке самостоятельно либо в качестве субподрядчиков у других Участников данной закупки. В случае невыполнения этих требований Заявки с участием таких </w:t>
      </w:r>
      <w:r>
        <w:t xml:space="preserve">организаций, индивидуальных предпринимателей (физических лиц) будут отклонены без рас</w:t>
      </w:r>
      <w:r>
        <w:t xml:space="preserve">смотрения по существу. В случае выявления у Участников нарушений по настоящему пункту отклоняются все Участники нарушившие данные положения Закупочной документации.</w:t>
      </w:r>
      <w:r/>
    </w:p>
    <w:p>
      <w:pPr>
        <w:numPr>
          <w:ilvl w:val="2"/>
          <w:numId w:val="44"/>
        </w:numPr>
        <w:ind w:left="0" w:firstLine="709"/>
        <w:jc w:val="both"/>
      </w:pPr>
      <w:r>
        <w:t xml:space="preserve">В связи с вышеизложенным коллективный Участник готовит заявку на участие в закупке с учетом</w:t>
      </w:r>
      <w:r>
        <w:t xml:space="preserve"> следующих дополнительных требований:</w:t>
      </w:r>
      <w:r/>
    </w:p>
    <w:p>
      <w:pPr>
        <w:numPr>
          <w:ilvl w:val="0"/>
          <w:numId w:val="8"/>
        </w:numPr>
        <w:ind w:left="0" w:firstLine="709"/>
        <w:jc w:val="both"/>
        <w:widowControl/>
      </w:pPr>
      <w:r>
        <w:t xml:space="preserve">заявка на участие в закупке должна включать сведения, подтверждающие соответствие каждого члена коллективного Участника установленным требованиям Раздела 4 «Требования, предъявляемые к Участникам закупки»;</w:t>
      </w:r>
      <w:r/>
    </w:p>
    <w:p>
      <w:pPr>
        <w:numPr>
          <w:ilvl w:val="0"/>
          <w:numId w:val="8"/>
        </w:numPr>
        <w:ind w:left="0" w:firstLine="709"/>
        <w:jc w:val="both"/>
        <w:widowControl/>
      </w:pPr>
      <w:r>
        <w:t xml:space="preserve">заявка на уч</w:t>
      </w:r>
      <w:r>
        <w:t xml:space="preserve">астие в закупке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numPr>
          <w:ilvl w:val="0"/>
          <w:numId w:val="8"/>
        </w:numPr>
        <w:ind w:left="0" w:firstLine="709"/>
        <w:jc w:val="both"/>
        <w:widowControl/>
      </w:pPr>
      <w:r>
        <w:t xml:space="preserve">в состав заявки на участие в закупке дополнительно включается копия соглашения между организациями, составляющими ко</w:t>
      </w:r>
      <w:r>
        <w:t xml:space="preserve">ллективного Участника;</w:t>
      </w:r>
      <w:r/>
    </w:p>
    <w:p>
      <w:pPr>
        <w:numPr>
          <w:ilvl w:val="0"/>
          <w:numId w:val="8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 сведения о распределении номенклатуры, объемов и сроков осуществления поставок между членами коллективного Участника.</w:t>
      </w:r>
      <w:r/>
    </w:p>
    <w:p>
      <w:pPr>
        <w:numPr>
          <w:ilvl w:val="0"/>
          <w:numId w:val="8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</w:t>
      </w:r>
      <w:r>
        <w:t xml:space="preserve"> документ, подтверждающий наличие решения (одобрения) со стороны установленного законодательством РФ органа участия в ассоциациях и других объединениях коммерческих организаций, оформленный в соответствии с законодательством РФ, или (в случае, если такое у</w:t>
      </w:r>
      <w:r>
        <w:t xml:space="preserve">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Участника.</w:t>
      </w:r>
      <w:r/>
    </w:p>
    <w:p>
      <w:pPr>
        <w:numPr>
          <w:ilvl w:val="2"/>
          <w:numId w:val="44"/>
        </w:numPr>
        <w:ind w:left="0" w:firstLine="709"/>
        <w:jc w:val="both"/>
      </w:pPr>
      <w:r>
        <w:t xml:space="preserve">При оценке количественных параметров деятельности членов </w:t>
      </w:r>
      <w:r>
        <w:t xml:space="preserve">объединения эти параметры суммируются с учетом веса участия члена объединения в общем объеме товаров, работ, услуг. Не подлежащие суммированию показатели должны быть в наличии у того члена объединения на кого, согласно плана-распределения, возлагается выпо</w:t>
      </w:r>
      <w:r>
        <w:t xml:space="preserve">лнение требующих наличия указанного показателя поставок/работ/услуг.</w:t>
      </w:r>
      <w:r/>
    </w:p>
    <w:p>
      <w:pPr>
        <w:pStyle w:val="1399"/>
        <w:numPr>
          <w:ilvl w:val="2"/>
          <w:numId w:val="44"/>
        </w:numPr>
        <w:ind w:left="0" w:firstLine="709"/>
        <w:jc w:val="both"/>
      </w:pPr>
      <w:r>
        <w:t xml:space="preserve">Заявка на участие в закупке, которую подает коллективный Участник, может быть отклонена, если в процессе закупки до подписания Протокола по выбору Победителя выяснится, что из состава кол</w:t>
      </w:r>
      <w:r>
        <w:t xml:space="preserve">лективного Участника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/>
    </w:p>
    <w:p>
      <w:pPr>
        <w:pStyle w:val="1399"/>
        <w:numPr>
          <w:ilvl w:val="2"/>
          <w:numId w:val="44"/>
        </w:numPr>
        <w:ind w:left="0" w:firstLine="709"/>
        <w:jc w:val="both"/>
      </w:pPr>
      <w:r>
        <w:t xml:space="preserve">Заказчик имеет право на одностороннее расторжение договора, если из состава коллективного Участника</w:t>
      </w:r>
      <w:r>
        <w:t xml:space="preserve"> вышла одна или несколько организаций.</w:t>
      </w:r>
      <w:r/>
    </w:p>
    <w:p>
      <w:pPr>
        <w:pStyle w:val="1399"/>
        <w:ind w:left="709"/>
        <w:jc w:val="both"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99"/>
        <w:numPr>
          <w:ilvl w:val="0"/>
          <w:numId w:val="9"/>
        </w:numPr>
        <w:contextualSpacing w:val="0"/>
        <w:ind w:left="851" w:hanging="851"/>
        <w:pageBreakBefore/>
        <w:spacing w:before="120" w:after="60"/>
        <w:rPr>
          <w:b/>
        </w:rPr>
        <w:outlineLvl w:val="0"/>
      </w:pPr>
      <w:r/>
      <w:bookmarkStart w:id="165" w:name="_Toc425777371"/>
      <w:r/>
      <w:bookmarkStart w:id="166" w:name="_Toc184154516"/>
      <w:r/>
      <w:bookmarkStart w:id="167" w:name="_Toc184154404"/>
      <w:r>
        <w:rPr>
          <w:b/>
        </w:rPr>
        <w:t xml:space="preserve">ТЕХНИЧЕСКАЯ ЧАСТЬ</w:t>
      </w:r>
      <w:bookmarkEnd w:id="165"/>
      <w:r/>
      <w:bookmarkEnd w:id="166"/>
      <w:r/>
      <w:bookmarkEnd w:id="167"/>
      <w:r>
        <w:rPr>
          <w:b/>
        </w:rPr>
      </w:r>
      <w:r>
        <w:rPr>
          <w:b/>
        </w:rPr>
      </w:r>
    </w:p>
    <w:p>
      <w:pPr>
        <w:pStyle w:val="1352"/>
        <w:ind w:firstLine="0"/>
        <w:spacing w:line="324" w:lineRule="exact"/>
        <w:widowControl/>
        <w:tabs>
          <w:tab w:val="left" w:pos="9864" w:leader="underscore"/>
        </w:tabs>
        <w:rPr>
          <w:rStyle w:val="1342"/>
          <w:color w:val="auto"/>
          <w:sz w:val="24"/>
        </w:rPr>
      </w:pPr>
      <w:r>
        <w:rPr>
          <w:rStyle w:val="1342"/>
          <w:color w:val="auto"/>
          <w:sz w:val="24"/>
        </w:rPr>
        <w:t xml:space="preserve">«Техническая часть представлена в приложении № 1 к настоящей Закупочной документации».</w:t>
      </w:r>
      <w:r>
        <w:rPr>
          <w:rStyle w:val="1342"/>
          <w:color w:val="auto"/>
          <w:sz w:val="24"/>
        </w:rPr>
      </w:r>
      <w:r>
        <w:rPr>
          <w:rStyle w:val="1342"/>
          <w:color w:val="auto"/>
          <w:sz w:val="24"/>
        </w:rPr>
      </w:r>
    </w:p>
    <w:p>
      <w:pPr>
        <w:pStyle w:val="1352"/>
        <w:ind w:firstLine="851"/>
        <w:spacing w:line="324" w:lineRule="exact"/>
        <w:widowControl/>
        <w:tabs>
          <w:tab w:val="left" w:pos="9864" w:leader="underscore"/>
        </w:tabs>
        <w:rPr>
          <w:rStyle w:val="1342"/>
          <w:i/>
          <w:color w:val="548dd4" w:themeColor="text2" w:themeTint="99"/>
          <w:sz w:val="24"/>
        </w:rPr>
      </w:pPr>
      <w:r>
        <w:rPr>
          <w:i/>
          <w:color w:val="548dd4" w:themeColor="text2" w:themeTint="99"/>
          <w:sz w:val="24"/>
        </w:rPr>
      </w:r>
      <w:r>
        <w:rPr>
          <w:rStyle w:val="1342"/>
          <w:i/>
          <w:color w:val="548dd4" w:themeColor="text2" w:themeTint="99"/>
          <w:sz w:val="24"/>
        </w:rPr>
      </w:r>
      <w:r>
        <w:rPr>
          <w:rStyle w:val="1342"/>
          <w:i/>
          <w:color w:val="548dd4" w:themeColor="text2" w:themeTint="99"/>
          <w:sz w:val="24"/>
        </w:rPr>
      </w:r>
    </w:p>
    <w:p>
      <w:pPr>
        <w:pStyle w:val="1399"/>
        <w:numPr>
          <w:ilvl w:val="0"/>
          <w:numId w:val="9"/>
        </w:numPr>
        <w:contextualSpacing w:val="0"/>
        <w:ind w:left="851" w:hanging="851"/>
        <w:pageBreakBefore/>
        <w:spacing w:before="120" w:after="60"/>
        <w:rPr>
          <w:b/>
        </w:rPr>
        <w:outlineLvl w:val="0"/>
      </w:pPr>
      <w:r/>
      <w:bookmarkStart w:id="168" w:name="_Toc425777372"/>
      <w:r/>
      <w:bookmarkStart w:id="169" w:name="_Toc184154517"/>
      <w:r/>
      <w:bookmarkStart w:id="170" w:name="_Toc184154405"/>
      <w:r>
        <w:rPr>
          <w:b/>
        </w:rPr>
        <w:t xml:space="preserve">ПРОЕКТ ДОГОВОРА</w:t>
      </w:r>
      <w:bookmarkEnd w:id="168"/>
      <w:r/>
      <w:bookmarkEnd w:id="169"/>
      <w:r/>
      <w:bookmarkEnd w:id="170"/>
      <w:r>
        <w:rPr>
          <w:b/>
        </w:rPr>
      </w:r>
      <w:r>
        <w:rPr>
          <w:b/>
        </w:rPr>
      </w:r>
    </w:p>
    <w:p>
      <w:pPr>
        <w:pStyle w:val="1399"/>
        <w:ind w:left="0"/>
        <w:jc w:val="both"/>
      </w:pPr>
      <w:r>
        <w:t xml:space="preserve">«Проект договора представлен в приложении № 2 к настоящей Закупочной документации».</w:t>
      </w:r>
      <w:r/>
    </w:p>
    <w:p>
      <w:pPr>
        <w:pStyle w:val="1399"/>
        <w:ind w:left="1134"/>
        <w:jc w:val="both"/>
      </w:pPr>
      <w:r/>
      <w:bookmarkEnd w:id="16"/>
      <w:r/>
      <w:bookmarkEnd w:id="15"/>
      <w:r/>
      <w:bookmarkEnd w:id="14"/>
      <w:r/>
      <w:bookmarkEnd w:id="13"/>
      <w:r/>
      <w:bookmarkEnd w:id="12"/>
      <w:r/>
      <w:bookmarkEnd w:id="11"/>
      <w:r/>
      <w:bookmarkEnd w:id="10"/>
      <w:r/>
      <w:bookmarkEnd w:id="9"/>
      <w:r/>
      <w:r/>
    </w:p>
    <w:p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99"/>
        <w:numPr>
          <w:ilvl w:val="0"/>
          <w:numId w:val="9"/>
        </w:numPr>
        <w:contextualSpacing w:val="0"/>
        <w:spacing w:before="120" w:after="60"/>
        <w:rPr>
          <w:b/>
        </w:rPr>
        <w:outlineLvl w:val="0"/>
      </w:pPr>
      <w:r/>
      <w:bookmarkStart w:id="171" w:name="_Toc425777373"/>
      <w:r/>
      <w:bookmarkStart w:id="172" w:name="_Toc184154518"/>
      <w:r/>
      <w:bookmarkStart w:id="173" w:name="_Toc184154406"/>
      <w:r>
        <w:rPr>
          <w:b/>
        </w:rPr>
        <w:t xml:space="preserve">РУКОВОДСТВО ПО ЭКСПЕРТНОЙ ОЦЕНКЕ</w:t>
      </w:r>
      <w:bookmarkEnd w:id="171"/>
      <w:r/>
      <w:bookmarkEnd w:id="172"/>
      <w:r/>
      <w:bookmarkEnd w:id="173"/>
      <w:r>
        <w:rPr>
          <w:b/>
        </w:rPr>
      </w:r>
      <w:r>
        <w:rPr>
          <w:b/>
        </w:rPr>
      </w:r>
    </w:p>
    <w:p>
      <w:pPr>
        <w:pStyle w:val="1399"/>
        <w:ind w:left="0"/>
        <w:jc w:val="both"/>
        <w:spacing w:before="120" w:after="60"/>
        <w:rPr>
          <w:b/>
        </w:rPr>
      </w:pPr>
      <w:r>
        <w:t xml:space="preserve">«Руководство по экспертной оценке представлено в приложении № 3 к настоящей Закупочной документации».</w:t>
      </w:r>
      <w:r>
        <w:rPr>
          <w:b/>
        </w:rPr>
      </w:r>
      <w:r>
        <w:rPr>
          <w:b/>
        </w:rPr>
      </w:r>
    </w:p>
    <w:p>
      <w:pPr>
        <w:pStyle w:val="1179"/>
        <w:numPr>
          <w:ilvl w:val="0"/>
          <w:numId w:val="11"/>
        </w:numPr>
        <w:ind w:left="0" w:firstLine="709"/>
        <w:keepLines/>
        <w:pageBreakBefore/>
        <w:spacing w:before="480" w:after="240"/>
        <w:widowControl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174" w:name="_Ref55280368"/>
      <w:r/>
      <w:bookmarkStart w:id="175" w:name="_Toc55285361"/>
      <w:r/>
      <w:bookmarkStart w:id="176" w:name="_Toc55305390"/>
      <w:r/>
      <w:bookmarkStart w:id="177" w:name="_Toc57314671"/>
      <w:r/>
      <w:bookmarkStart w:id="178" w:name="_Toc69728985"/>
      <w:r/>
      <w:bookmarkStart w:id="179" w:name="_Toc309208619"/>
      <w:r/>
      <w:bookmarkStart w:id="180" w:name="_Toc425777374"/>
      <w:r/>
      <w:bookmarkStart w:id="181" w:name="_Toc184154519"/>
      <w:r/>
      <w:bookmarkStart w:id="182" w:name="_Toc184154407"/>
      <w:r/>
      <w:bookmarkStart w:id="183" w:name="ФОРМЫ"/>
      <w:r>
        <w:rPr>
          <w:rFonts w:ascii="Times New Roman" w:hAnsi="Times New Roman"/>
          <w:sz w:val="24"/>
          <w:szCs w:val="24"/>
        </w:rPr>
        <w:t xml:space="preserve">Образцы основных форм документов, включаемых в заявку</w:t>
      </w:r>
      <w:bookmarkEnd w:id="174"/>
      <w:r/>
      <w:bookmarkEnd w:id="175"/>
      <w:r/>
      <w:bookmarkEnd w:id="176"/>
      <w:r/>
      <w:bookmarkEnd w:id="177"/>
      <w:r/>
      <w:bookmarkEnd w:id="178"/>
      <w:r/>
      <w:bookmarkEnd w:id="179"/>
      <w:r>
        <w:rPr>
          <w:rFonts w:ascii="Times New Roman" w:hAnsi="Times New Roman"/>
          <w:sz w:val="24"/>
          <w:szCs w:val="24"/>
        </w:rPr>
        <w:t xml:space="preserve"> на участие в закупке</w:t>
      </w:r>
      <w:bookmarkEnd w:id="180"/>
      <w:r/>
      <w:bookmarkEnd w:id="181"/>
      <w:r/>
      <w:bookmarkEnd w:id="182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184" w:name="_Toc130043628"/>
      <w:r/>
      <w:bookmarkStart w:id="185" w:name="_Ref55336310"/>
      <w:r/>
      <w:bookmarkStart w:id="186" w:name="_Toc57314672"/>
      <w:r/>
      <w:bookmarkStart w:id="187" w:name="_Toc69728986"/>
      <w:r/>
      <w:bookmarkStart w:id="188" w:name="_Toc309208620"/>
      <w:r/>
      <w:bookmarkStart w:id="189" w:name="_Toc425777375"/>
      <w:r/>
      <w:bookmarkStart w:id="190" w:name="_Toc184154520"/>
      <w:r/>
      <w:bookmarkStart w:id="191" w:name="_Toc184154408"/>
      <w:r/>
      <w:bookmarkEnd w:id="183"/>
      <w:r/>
      <w:bookmarkEnd w:id="184"/>
      <w:r>
        <w:rPr>
          <w:b/>
        </w:rPr>
        <w:t xml:space="preserve">Письмо о подаче оферты </w:t>
      </w:r>
      <w:bookmarkStart w:id="192" w:name="_Ref22846535"/>
      <w:r>
        <w:rPr>
          <w:b/>
        </w:rPr>
        <w:t xml:space="preserve">(</w:t>
      </w:r>
      <w:bookmarkEnd w:id="192"/>
      <w:r>
        <w:rPr>
          <w:b/>
        </w:rPr>
        <w:t xml:space="preserve">форма 1)</w:t>
      </w:r>
      <w:bookmarkEnd w:id="185"/>
      <w:r/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193" w:name="_Toc309208621"/>
      <w:r/>
      <w:bookmarkStart w:id="194" w:name="_Toc425777376"/>
      <w:r/>
      <w:bookmarkStart w:id="195" w:name="_Toc184154521"/>
      <w:r/>
      <w:bookmarkStart w:id="196" w:name="_Toc184154409"/>
      <w:r>
        <w:rPr>
          <w:b/>
        </w:rPr>
        <w:t xml:space="preserve">Форма письма о подаче оферты</w:t>
      </w:r>
      <w:bookmarkEnd w:id="193"/>
      <w:r/>
      <w:bookmarkEnd w:id="194"/>
      <w:r/>
      <w:bookmarkEnd w:id="195"/>
      <w:r/>
      <w:bookmarkEnd w:id="196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widowControl/>
        <w:rPr>
          <w:rStyle w:val="1473"/>
          <w:i w:val="0"/>
          <w:sz w:val="26"/>
          <w:szCs w:val="26"/>
        </w:rPr>
      </w:pPr>
      <w:r>
        <w:rPr>
          <w:i w:val="0"/>
          <w:sz w:val="26"/>
          <w:szCs w:val="26"/>
        </w:rPr>
      </w:r>
      <w:r>
        <w:rPr>
          <w:rStyle w:val="1473"/>
          <w:i w:val="0"/>
          <w:sz w:val="26"/>
          <w:szCs w:val="26"/>
        </w:rPr>
      </w:r>
      <w:r>
        <w:rPr>
          <w:rStyle w:val="1473"/>
          <w:i w:val="0"/>
          <w:sz w:val="26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pStyle w:val="1399"/>
              <w:contextualSpacing w:val="0"/>
              <w:ind w:left="0"/>
              <w:jc w:val="center"/>
              <w:spacing w:before="60" w:after="60"/>
              <w:rPr>
                <w:b/>
                <w:iCs/>
                <w:color w:val="943634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197" w:name="_Toc425777377"/>
            <w:r>
              <w:rPr>
                <w:b/>
                <w:iCs/>
                <w:color w:val="943634"/>
              </w:rPr>
              <w:t xml:space="preserve">БЛАНК </w:t>
            </w:r>
            <w:bookmarkEnd w:id="197"/>
            <w:r>
              <w:rPr>
                <w:b/>
                <w:iCs/>
                <w:color w:val="943634"/>
              </w:rPr>
              <w:t xml:space="preserve">УЧАСТНИКА ЗАКУПКИ</w:t>
            </w:r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1"/>
        <w:gridCol w:w="2461"/>
        <w:gridCol w:w="3674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202_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jc w:val="center"/>
        <w:spacing w:before="240" w:after="120"/>
        <w:rPr>
          <w:b/>
        </w:rPr>
      </w:pPr>
      <w:r>
        <w:rPr>
          <w:b/>
        </w:rPr>
        <w:t xml:space="preserve">Уважаемые господа!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>
        <w:t xml:space="preserve">Изучив Извещение о проведении закупки </w:t>
      </w:r>
      <w:r>
        <w:rPr>
          <w:color w:val="548dd4" w:themeColor="text2" w:themeTint="99"/>
        </w:rPr>
        <w:t xml:space="preserve">[</w:t>
      </w:r>
      <w:r>
        <w:rPr>
          <w:rStyle w:val="1473"/>
          <w:color w:val="548dd4" w:themeColor="text2" w:themeTint="99"/>
          <w:sz w:val="24"/>
          <w:szCs w:val="24"/>
        </w:rPr>
        <w:t xml:space="preserve">указывается тип и полное наименование закупки</w:t>
      </w:r>
      <w:r>
        <w:rPr>
          <w:color w:val="548dd4" w:themeColor="text2" w:themeTint="99"/>
        </w:rPr>
        <w:t xml:space="preserve">]</w:t>
      </w:r>
      <w:r>
        <w:t xml:space="preserve">, опубликованное в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color w:val="548dd4" w:themeColor="text2" w:themeTint="99"/>
        </w:rPr>
        <w:t xml:space="preserve">]</w:t>
      </w:r>
      <w:r>
        <w:t xml:space="preserve">, и Закупочную документацию, и принимая установленные в них требования и условия закупки, включая установленный претензионный порядок обжалования,</w:t>
      </w:r>
      <w:r/>
    </w:p>
    <w:p>
      <w:pPr>
        <w:jc w:val="both"/>
      </w:pPr>
      <w:r>
        <w:t xml:space="preserve">_________________________________________</w:t>
      </w:r>
      <w:r>
        <w:t xml:space="preserve">___________________________________,</w:t>
      </w:r>
      <w:r/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(полное наименование Участника закупки с указанием организационно-правовой формы)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both"/>
      </w:pPr>
      <w:r>
        <w:t xml:space="preserve">зарегистрированное по адресу:_____________________________________________,</w:t>
      </w:r>
      <w:r/>
    </w:p>
    <w:p>
      <w:pPr>
        <w:ind w:left="4248" w:firstLine="708"/>
        <w:jc w:val="both"/>
        <w:rPr>
          <w:vertAlign w:val="superscript"/>
        </w:rPr>
      </w:pPr>
      <w:r>
        <w:rPr>
          <w:vertAlign w:val="superscript"/>
        </w:rPr>
        <w:t xml:space="preserve">(юридический адрес Участника закупки)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both"/>
      </w:pPr>
      <w:r>
        <w:t xml:space="preserve">предлагает заключить договор:</w:t>
      </w:r>
      <w:r/>
    </w:p>
    <w:p>
      <w:pPr>
        <w:jc w:val="both"/>
      </w:pPr>
      <w:r>
        <w:t xml:space="preserve">____________________________________________________________________________</w:t>
      </w:r>
      <w:r/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(предмет договора)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both"/>
        <w:spacing w:after="120"/>
        <w:rPr>
          <w:rStyle w:val="1473"/>
          <w:i w:val="0"/>
          <w:color w:val="auto"/>
          <w:sz w:val="24"/>
        </w:rPr>
      </w:pPr>
      <w:r>
        <w:t xml:space="preserve">на условиях и в соответствии с коммерческим и техническими предложениями, являющимися неотъемлемыми приложениями к настоящему письму и составляющими вместе с настоящим письмом заявку на участие в закупке, на общую сумму:</w:t>
      </w:r>
      <w:r>
        <w:rPr>
          <w:rStyle w:val="1428"/>
          <w:i/>
          <w:u w:val="single"/>
        </w:rPr>
        <w:footnoteReference w:id="4"/>
      </w:r>
      <w:r>
        <w:rPr>
          <w:rStyle w:val="1473"/>
          <w:i w:val="0"/>
          <w:color w:val="auto"/>
          <w:sz w:val="24"/>
        </w:rPr>
      </w:r>
      <w:r>
        <w:rPr>
          <w:rStyle w:val="1473"/>
          <w:i w:val="0"/>
          <w:color w:val="auto"/>
          <w:sz w:val="24"/>
        </w:rPr>
      </w:r>
    </w:p>
    <w:p>
      <w:pPr>
        <w:ind w:left="284"/>
        <w:jc w:val="both"/>
        <w:rPr>
          <w:rStyle w:val="1473"/>
          <w:color w:val="548dd4" w:themeColor="text2" w:themeTint="99"/>
          <w:sz w:val="24"/>
          <w:szCs w:val="24"/>
          <w:u w:val="single"/>
        </w:rPr>
      </w:pPr>
      <w:r>
        <w:rPr>
          <w:color w:val="548dd4" w:themeColor="text2" w:themeTint="99"/>
          <w:sz w:val="24"/>
          <w:szCs w:val="24"/>
          <w:u w:val="single"/>
        </w:rPr>
      </w:r>
      <w:r>
        <w:rPr>
          <w:rStyle w:val="1473"/>
          <w:color w:val="548dd4" w:themeColor="text2" w:themeTint="99"/>
          <w:sz w:val="24"/>
          <w:szCs w:val="24"/>
          <w:u w:val="single"/>
        </w:rPr>
      </w:r>
      <w:r>
        <w:rPr>
          <w:rStyle w:val="1473"/>
          <w:color w:val="548dd4" w:themeColor="text2" w:themeTint="99"/>
          <w:sz w:val="24"/>
          <w:szCs w:val="24"/>
          <w:u w:val="single"/>
        </w:rPr>
      </w:r>
    </w:p>
    <w:p>
      <w:pPr>
        <w:ind w:left="284" w:hanging="284"/>
        <w:jc w:val="both"/>
        <w:spacing w:before="120"/>
        <w:rPr>
          <w:rStyle w:val="1473"/>
          <w:color w:val="548dd4" w:themeColor="text2" w:themeTint="99"/>
          <w:sz w:val="24"/>
          <w:szCs w:val="24"/>
        </w:rPr>
      </w:pPr>
      <w:r>
        <w:rPr>
          <w:color w:val="548dd4" w:themeColor="text2" w:themeTint="99"/>
          <w:sz w:val="24"/>
          <w:szCs w:val="24"/>
        </w:rPr>
      </w:r>
      <w:r>
        <w:rPr>
          <w:rStyle w:val="1473"/>
          <w:color w:val="548dd4" w:themeColor="text2" w:themeTint="99"/>
          <w:sz w:val="24"/>
          <w:szCs w:val="24"/>
        </w:rPr>
      </w:r>
      <w:r>
        <w:rPr>
          <w:rStyle w:val="1473"/>
          <w:color w:val="548dd4" w:themeColor="text2" w:themeTint="99"/>
          <w:sz w:val="24"/>
          <w:szCs w:val="24"/>
        </w:rPr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8"/>
        <w:gridCol w:w="4330"/>
      </w:tblGrid>
      <w:tr>
        <w:tblPrEx/>
        <w:trPr>
          <w:trHeight w:val="20"/>
        </w:trPr>
        <w:tc>
          <w:tcPr>
            <w:tcW w:w="5168" w:type="dxa"/>
            <w:vAlign w:val="bottom"/>
            <w:textDirection w:val="lrTb"/>
            <w:noWrap w:val="false"/>
          </w:tcPr>
          <w:p>
            <w:pPr>
              <w:ind w:left="34"/>
              <w:spacing w:after="120"/>
            </w:pPr>
            <w:r>
              <w:t xml:space="preserve">Итоговая стоимость предложения б</w:t>
            </w:r>
            <w:r>
              <w:t xml:space="preserve">ез НДС, руб.</w:t>
            </w:r>
            <w:r/>
          </w:p>
          <w:p>
            <w:pPr>
              <w:ind w:left="34"/>
              <w:spacing w:after="120"/>
            </w:pPr>
            <w:r/>
            <w:r/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73"/>
                <w:i w:val="0"/>
                <w:sz w:val="24"/>
                <w:szCs w:val="24"/>
              </w:rPr>
            </w:pPr>
            <w:r>
              <w:rPr>
                <w:rStyle w:val="1473"/>
                <w:sz w:val="24"/>
                <w:szCs w:val="24"/>
              </w:rPr>
              <w:t xml:space="preserve">_______________________________</w:t>
            </w:r>
            <w:r>
              <w:rPr>
                <w:rStyle w:val="1473"/>
                <w:i w:val="0"/>
                <w:sz w:val="24"/>
                <w:szCs w:val="24"/>
              </w:rPr>
            </w:r>
            <w:r>
              <w:rPr>
                <w:rStyle w:val="1473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i/>
                <w:shd w:val="clear" w:color="auto" w:fill="ffff99"/>
                <w:vertAlign w:val="superscript"/>
              </w:rPr>
            </w:pPr>
            <w:r>
              <w:rPr>
                <w:rStyle w:val="1473"/>
                <w:sz w:val="24"/>
                <w:szCs w:val="24"/>
                <w:vertAlign w:val="superscript"/>
              </w:rPr>
              <w:t xml:space="preserve">(итоговая стоимость, рублей РФ, без НДС)</w:t>
            </w:r>
            <w:r>
              <w:rPr>
                <w:i/>
                <w:shd w:val="clear" w:color="auto" w:fill="ffff99"/>
                <w:vertAlign w:val="superscript"/>
              </w:rPr>
            </w:r>
            <w:r>
              <w:rPr>
                <w:i/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</w:pPr>
            <w:r>
              <w:t xml:space="preserve">кроме того НДС, руб.</w:t>
            </w:r>
            <w:r>
              <w:rPr>
                <w:rStyle w:val="1428"/>
              </w:rPr>
              <w:footnoteReference w:id="5"/>
            </w:r>
            <w:r/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73"/>
                <w:i w:val="0"/>
                <w:sz w:val="24"/>
                <w:szCs w:val="24"/>
              </w:rPr>
            </w:pPr>
            <w:r>
              <w:rPr>
                <w:rStyle w:val="1473"/>
                <w:sz w:val="24"/>
                <w:szCs w:val="24"/>
              </w:rPr>
              <w:t xml:space="preserve">_______________________________</w:t>
            </w:r>
            <w:r>
              <w:rPr>
                <w:rStyle w:val="1473"/>
                <w:i w:val="0"/>
                <w:sz w:val="24"/>
                <w:szCs w:val="24"/>
              </w:rPr>
            </w:r>
            <w:r>
              <w:rPr>
                <w:rStyle w:val="1473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shd w:val="clear" w:color="auto" w:fill="ffff99"/>
                <w:vertAlign w:val="superscript"/>
              </w:rPr>
            </w:pPr>
            <w:r>
              <w:rPr>
                <w:rStyle w:val="1473"/>
                <w:sz w:val="24"/>
                <w:szCs w:val="24"/>
                <w:vertAlign w:val="superscript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</w:rPr>
            </w:r>
            <w:r>
              <w:rPr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  <w:rPr>
                <w:b/>
              </w:rPr>
            </w:pPr>
            <w:r>
              <w:rPr>
                <w:b/>
              </w:rPr>
              <w:t xml:space="preserve">итого с НДС, 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73"/>
                <w:i w:val="0"/>
                <w:sz w:val="24"/>
                <w:szCs w:val="24"/>
              </w:rPr>
            </w:pPr>
            <w:r>
              <w:rPr>
                <w:rStyle w:val="1473"/>
                <w:sz w:val="24"/>
                <w:szCs w:val="24"/>
              </w:rPr>
              <w:t xml:space="preserve">_______________________________</w:t>
            </w:r>
            <w:r>
              <w:rPr>
                <w:rStyle w:val="1473"/>
                <w:i w:val="0"/>
                <w:sz w:val="24"/>
                <w:szCs w:val="24"/>
              </w:rPr>
            </w:r>
            <w:r>
              <w:rPr>
                <w:rStyle w:val="1473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shd w:val="clear" w:color="auto" w:fill="ffff99"/>
                <w:vertAlign w:val="superscript"/>
              </w:rPr>
            </w:pPr>
            <w:r>
              <w:rPr>
                <w:rStyle w:val="1473"/>
                <w:sz w:val="24"/>
                <w:szCs w:val="24"/>
                <w:vertAlign w:val="superscript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</w:rPr>
            </w:r>
            <w:r>
              <w:rPr>
                <w:shd w:val="clear" w:color="auto" w:fill="ffff99"/>
                <w:vertAlign w:val="superscript"/>
              </w:rPr>
            </w:r>
          </w:p>
        </w:tc>
      </w:tr>
    </w:tbl>
    <w:p>
      <w:pPr>
        <w:ind w:firstLine="709"/>
        <w:jc w:val="both"/>
        <w:spacing w:before="240"/>
      </w:pPr>
      <w:r/>
      <w:bookmarkStart w:id="198" w:name="_Hlt440565644"/>
      <w:r/>
      <w:bookmarkEnd w:id="198"/>
      <w:r>
        <w:t xml:space="preserve">Участник добровольно увеличивает срок действия своей оферты на __________ дней.</w:t>
      </w:r>
      <w:r/>
    </w:p>
    <w:p>
      <w:pPr>
        <w:ind w:firstLine="709"/>
        <w:jc w:val="both"/>
        <w:spacing w:before="120"/>
        <w:widowControl/>
      </w:pPr>
      <w:r>
        <w:t xml:space="preserve">Настоящая заявка на участие в закупке сопровождается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количество</w:t>
      </w:r>
      <w:r>
        <w:rPr>
          <w:color w:val="548dd4" w:themeColor="text2" w:themeTint="99"/>
        </w:rPr>
        <w:t xml:space="preserve">]</w:t>
      </w:r>
      <w:r>
        <w:t xml:space="preserve"> альтернативными предложениями (опционами, предлагаемыми нами </w:t>
      </w:r>
      <w:r>
        <w:t xml:space="preserve">на ваш выбор) по </w:t>
      </w:r>
      <w:r>
        <w:t xml:space="preserve">отдельным техническим аспектам (элементам) заявки на участие в закупке, а также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количество</w:t>
      </w:r>
      <w:r>
        <w:rPr>
          <w:color w:val="548dd4" w:themeColor="text2" w:themeTint="99"/>
        </w:rPr>
        <w:t xml:space="preserve">]</w:t>
      </w:r>
      <w:r>
        <w:t xml:space="preserve"> альтернативными предложениями по отдельным юридическим аспектам (элементам) заявки на участие в закупке – договорным условиям. При этом:</w:t>
      </w:r>
      <w:r/>
    </w:p>
    <w:p>
      <w:pPr>
        <w:numPr>
          <w:ilvl w:val="0"/>
          <w:numId w:val="27"/>
        </w:numPr>
        <w:jc w:val="both"/>
        <w:spacing w:before="120"/>
        <w:widowControl/>
      </w:pPr>
      <w:r>
        <w:t xml:space="preserve">альтернативное предложение №1, суть которого изложена в пункте ___ на страницах __ заявки на участие в закупке (увелич</w:t>
      </w:r>
      <w:r>
        <w:t xml:space="preserve">ивает/уменьшает – </w:t>
      </w:r>
      <w:r>
        <w:rPr>
          <w:i/>
          <w:color w:val="548dd4" w:themeColor="text2" w:themeTint="99"/>
        </w:rPr>
        <w:t xml:space="preserve">нужное указать</w:t>
      </w:r>
      <w:r>
        <w:t xml:space="preserve">) итоговую цену заявки по основному предложению на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сумма цифрами и прописью</w:t>
      </w:r>
      <w:r>
        <w:rPr>
          <w:color w:val="548dd4" w:themeColor="text2" w:themeTint="99"/>
        </w:rPr>
        <w:t xml:space="preserve">]</w:t>
      </w:r>
      <w:r>
        <w:t xml:space="preserve"> рублей РФ;</w:t>
      </w:r>
      <w:r/>
    </w:p>
    <w:p>
      <w:pPr>
        <w:numPr>
          <w:ilvl w:val="0"/>
          <w:numId w:val="27"/>
        </w:numPr>
        <w:jc w:val="both"/>
        <w:spacing w:before="120"/>
        <w:widowControl/>
      </w:pPr>
      <w:r>
        <w:t xml:space="preserve">альтернативное предложение №2, суть которого изложена в пункте ___ на страницах __ заявки на участие в закупке (увеличивает</w:t>
      </w:r>
      <w:r>
        <w:t xml:space="preserve">/уменьшает – </w:t>
      </w:r>
      <w:r>
        <w:rPr>
          <w:i/>
          <w:color w:val="548dd4" w:themeColor="text2" w:themeTint="99"/>
        </w:rPr>
        <w:t xml:space="preserve">нужное указать</w:t>
      </w:r>
      <w:r>
        <w:t xml:space="preserve">) итоговую цену заявки по основному предложению на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сумма цифрами и прописью</w:t>
      </w:r>
      <w:r>
        <w:rPr>
          <w:color w:val="548dd4" w:themeColor="text2" w:themeTint="99"/>
        </w:rPr>
        <w:t xml:space="preserve">]</w:t>
      </w:r>
      <w:r>
        <w:t xml:space="preserve"> рублей РФ;</w:t>
      </w:r>
      <w:r/>
    </w:p>
    <w:p>
      <w:pPr>
        <w:numPr>
          <w:ilvl w:val="0"/>
          <w:numId w:val="27"/>
        </w:numPr>
        <w:jc w:val="both"/>
        <w:spacing w:before="120"/>
        <w:widowControl/>
      </w:pPr>
      <w:r>
        <w:t xml:space="preserve">… и т.д.»</w:t>
      </w:r>
      <w:r/>
    </w:p>
    <w:p>
      <w:pPr>
        <w:ind w:firstLine="709"/>
        <w:jc w:val="both"/>
        <w:spacing w:before="120"/>
        <w:widowControl/>
      </w:pPr>
      <w:r>
        <w:rPr>
          <w:color w:val="000000"/>
        </w:rPr>
        <w:t xml:space="preserve">Мы </w:t>
      </w:r>
      <w:r>
        <w:t xml:space="preserve">ознакомлены:</w:t>
      </w:r>
      <w:r/>
    </w:p>
    <w:p>
      <w:pPr>
        <w:pStyle w:val="1399"/>
        <w:numPr>
          <w:ilvl w:val="0"/>
          <w:numId w:val="49"/>
        </w:numPr>
        <w:ind w:left="0" w:firstLine="709"/>
        <w:jc w:val="both"/>
        <w:spacing w:before="120"/>
        <w:widowControl/>
        <w:rPr>
          <w:u w:val="single"/>
        </w:rPr>
      </w:pPr>
      <w: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 </w:t>
      </w:r>
      <w:hyperlink r:id="rId35" w:tooltip="http://www.interrao.ru/upload/doc/Politika_po_protivodejstviu_moshennichestv_i_kor.pdf" w:history="1">
        <w:r>
          <w:rPr>
            <w:rStyle w:val="1358"/>
            <w:rFonts w:eastAsiaTheme="majorEastAsia"/>
          </w:rPr>
          <w:t xml:space="preserve">http://www.interrao.ru/upload/doc/Politika_po_protivodejstviu_moshennichestv_i_kor.pdf</w:t>
        </w:r>
      </w:hyperlink>
      <w: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pStyle w:val="1489"/>
        <w:numPr>
          <w:ilvl w:val="0"/>
          <w:numId w:val="49"/>
        </w:numPr>
        <w:ind w:left="0" w:firstLine="709"/>
        <w:jc w:val="both"/>
      </w:pPr>
      <w:r>
        <w:t xml:space="preserve">с Комплаенс политикой Группы «Интер РАО», размещенной на официальном сайте </w:t>
      </w:r>
      <w:r>
        <w:t xml:space="preserve">ПАО «Интер РАО» в сети «Интернет» по адресу </w:t>
      </w:r>
      <w:hyperlink r:id="rId36" w:tooltip="https://www.interrao.ru/upload/docs/Komplaens.pdf" w:history="1">
        <w:r>
          <w:rPr>
            <w:rStyle w:val="1358"/>
          </w:rPr>
          <w:t xml:space="preserve">https://www.interrao.ru/upload/docs/Komplaens.pdf</w:t>
        </w:r>
      </w:hyperlink>
      <w:r>
        <w:t xml:space="preserve">.</w:t>
      </w:r>
      <w:r/>
    </w:p>
    <w:p>
      <w:pPr>
        <w:pStyle w:val="1489"/>
        <w:numPr>
          <w:ilvl w:val="0"/>
          <w:numId w:val="49"/>
        </w:numPr>
        <w:ind w:left="0" w:firstLine="709"/>
        <w:jc w:val="both"/>
      </w:pPr>
      <w:r>
        <w:t xml:space="preserve">с Кодексом корпоративной этики Группы «И</w:t>
      </w:r>
      <w:r>
        <w:t xml:space="preserve">нтер РАО», размещенным на официальном сайте ПАО «Интер РАО» в сети «Интернет» по адресу </w:t>
      </w:r>
      <w:hyperlink r:id="rId37" w:tooltip="https://www.interrao.ru/upload/doc/Kodeks_korp_etiki_new.pdf" w:history="1">
        <w:r>
          <w:rPr>
            <w:rStyle w:val="1358"/>
          </w:rPr>
          <w:t xml:space="preserve">https://www.interrao.ru/u</w:t>
        </w:r>
        <w:r>
          <w:rPr>
            <w:rStyle w:val="1358"/>
          </w:rPr>
          <w:t xml:space="preserve">pload/doc/Kodeks_korp_etiki_new.pdf</w:t>
        </w:r>
      </w:hyperlink>
      <w:r>
        <w:t xml:space="preserve">. </w:t>
      </w:r>
      <w:r/>
    </w:p>
    <w:p>
      <w:pPr>
        <w:ind w:firstLine="709"/>
        <w:jc w:val="both"/>
        <w:spacing w:before="120"/>
        <w:widowControl/>
      </w:pPr>
      <w:r/>
      <w:r/>
    </w:p>
    <w:p>
      <w:pPr>
        <w:ind w:firstLine="709"/>
        <w:jc w:val="both"/>
        <w:spacing w:before="120"/>
        <w:widowControl/>
      </w:pPr>
      <w:r>
        <w:t xml:space="preserve">Мы согласны с принимаемыми в Группе «Интер РАО» мерами, направленными на предупреждение и противодействие коррупции, а также предупреждения и предотвращения рисков нарушения антимонопольного законодательства, готовы п</w:t>
      </w:r>
      <w:r>
        <w:t xml:space="preserve">редставить справку о цепочке собственников, в случае принятия решения о заключении с нами договора по итогам закупки, содержащую полную и достоверную информацию о структуре собственников Участника, включая бенефициаров, в том числе, конечных (то есть, до д</w:t>
      </w:r>
      <w:r>
        <w:t xml:space="preserve">анных о физических лицах), а также информацию об исполнительных органах с приложением подтверждающих документов.</w:t>
      </w:r>
      <w:r/>
    </w:p>
    <w:p>
      <w:pPr>
        <w:ind w:firstLine="709"/>
        <w:jc w:val="both"/>
        <w:spacing w:before="240"/>
      </w:pPr>
      <w:r>
        <w:t xml:space="preserve">Мы ознакомлены с материалами, содержащимися в Закупочной документации и Технических требованиях Заказчика, влияющими на стоимость продукции, и </w:t>
      </w:r>
      <w:r>
        <w:t xml:space="preserve">не имеем к ним претензий.</w:t>
      </w:r>
      <w:r/>
    </w:p>
    <w:p>
      <w:pPr>
        <w:ind w:firstLine="709"/>
        <w:jc w:val="both"/>
        <w:spacing w:before="240"/>
      </w:pPr>
      <w:r>
        <w:t xml:space="preserve"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</w:t>
      </w:r>
      <w:r>
        <w:t xml:space="preserve"> в полном соответствии с требованиями Закупочной документации, включая требования, содержащиеся в Закупочной документации и Технических требованиях Заказчика, в пределах предлагаемой нами стоимости договора.</w:t>
      </w:r>
      <w:r/>
    </w:p>
    <w:p>
      <w:pPr>
        <w:ind w:firstLine="709"/>
        <w:jc w:val="both"/>
        <w:spacing w:before="240"/>
      </w:pPr>
      <w:r>
        <w:t xml:space="preserve">Также обязуемся не вступать в отношения и/или со</w:t>
      </w:r>
      <w:r>
        <w:t xml:space="preserve">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ind w:firstLine="709"/>
        <w:jc w:val="both"/>
        <w:spacing w:before="240"/>
      </w:pPr>
      <w:r>
        <w:t xml:space="preserve">Настоящим гарантируем достоверность представленной нами в заявке информации </w:t>
      </w:r>
      <w:r>
        <w:t xml:space="preserve">и подтверждаем право Заказчика, не противоречащее требова</w:t>
      </w:r>
      <w:r>
        <w:t xml:space="preserve">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ind w:firstLine="709"/>
        <w:jc w:val="both"/>
        <w:spacing w:before="240"/>
      </w:pPr>
      <w:r>
        <w:t xml:space="preserve">Мы согласны с тем, что в с</w:t>
      </w:r>
      <w:r>
        <w:t xml:space="preserve">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/>
    </w:p>
    <w:p>
      <w:pPr>
        <w:ind w:firstLine="709"/>
        <w:jc w:val="both"/>
        <w:spacing w:before="240"/>
      </w:pPr>
      <w:r>
        <w:t xml:space="preserve">В </w:t>
      </w:r>
      <w:r>
        <w:t xml:space="preserve">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Закупочной документации и условиями нашей заявки.</w:t>
      </w:r>
      <w:r/>
    </w:p>
    <w:p>
      <w:pPr>
        <w:ind w:firstLine="709"/>
        <w:jc w:val="both"/>
        <w:spacing w:before="240"/>
      </w:pPr>
      <w:r>
        <w:t xml:space="preserve">М</w:t>
      </w:r>
      <w:r>
        <w:t xml:space="preserve">ы согласны с тем, что внесенная нами сумма обеспечения заявки, если оно предусмотрено Закупочной документацией, нам не возвращается и перечисляется Заказчику в случае признания нас Победителем (или принятия решения о заключении с нами договора в установлен</w:t>
      </w:r>
      <w:r>
        <w:t xml:space="preserve">ных случаях) и нашего отказа заключить договор в установленном Закупочной документацией порядке. </w:t>
      </w:r>
      <w:r/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t xml:space="preserve">В случае если в отношении нас </w:t>
      </w:r>
      <w:r>
        <w:rPr>
          <w:color w:val="000000"/>
          <w:szCs w:val="28"/>
        </w:rPr>
        <w:t xml:space="preserve">иностранными государствами будут введены ограничительные меры и/или в отношении бенефициарных владельцев (совокупная доля его п</w:t>
      </w:r>
      <w:r>
        <w:rPr>
          <w:color w:val="000000"/>
          <w:szCs w:val="28"/>
        </w:rPr>
        <w:t xml:space="preserve">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t xml:space="preserve">обеспечения исполнения договора и/или возврата аванса и/или га</w:t>
      </w:r>
      <w:r>
        <w:t xml:space="preserve">рантийных обязательств </w:t>
      </w:r>
      <w:r>
        <w:rPr>
          <w:color w:val="000000"/>
          <w:szCs w:val="28"/>
        </w:rPr>
        <w:t xml:space="preserve"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предъявление к Аффилированному лицу имущественных требований</w:t>
      </w:r>
      <w:r>
        <w:rPr>
          <w:color w:val="000000"/>
          <w:szCs w:val="28"/>
        </w:rPr>
        <w:t xml:space="preserve">, превышающих 10 процентов балансовой стоимости активов Аффилированного лица со стороны третьих лиц;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судом к производству заявления </w:t>
      </w:r>
      <w:r>
        <w:rPr>
          <w:color w:val="000000"/>
          <w:szCs w:val="28"/>
        </w:rPr>
        <w:t xml:space="preserve">о признании Аффилированного лица несостоятельным (банкротом).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spacing w:before="240"/>
      </w:pPr>
      <w:r/>
      <w:r/>
    </w:p>
    <w:p>
      <w:pPr>
        <w:ind w:firstLine="709"/>
        <w:jc w:val="both"/>
        <w:spacing w:before="240"/>
      </w:pPr>
      <w:r>
        <w:t xml:space="preserve">Настоящая заявка на участие в закупке дополняется следующими документами, включая неотъемлемые приложения:</w:t>
      </w:r>
      <w:r/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Техническое предложение (форма 2); Спецификация техническая часть (для МТР)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Письмо-согласие с проектом договора (форма 3) —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Коммерческое предложение – Спецификация (Коммерческое предложение на поставку товаров) (форма 4) (для МТР) –</w:t>
      </w:r>
      <w:r>
        <w:rPr>
          <w:i/>
          <w:color w:val="548dd4" w:themeColor="text2" w:themeTint="99"/>
        </w:rPr>
        <w:t xml:space="preserve">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Сводная таблица стоимости работ, услуг (форма 5)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Письмо-согласие с условиями оплаты (форма 6)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Анкета Участника закупки (форма 7)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перечне и годовых объемах выполнения аналогичных договоров (форма </w:t>
      </w:r>
      <w:r>
        <w:rPr>
          <w:i/>
          <w:color w:val="548dd4" w:themeColor="text2" w:themeTint="99"/>
        </w:rPr>
        <w:t xml:space="preserve">8)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материально-технических ресурсах (форма 9)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кадровых ресурсах (форма 10)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Опись документов, содержащихся в заявке на участие в закупке (форма 11)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Информационное письмо о наличии у Уча</w:t>
      </w:r>
      <w:r>
        <w:rPr>
          <w:i/>
          <w:color w:val="548dd4" w:themeColor="text2" w:themeTint="99"/>
        </w:rPr>
        <w:t xml:space="preserve">стника закупки связей, носящих характер аффилированности с сотрудниками Заказчика или Организатора закупки (форма 12)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об участии в судебных разбирательствах (форма 13)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цепочке собственников компании (форма 14 (пр</w:t>
      </w:r>
      <w:r>
        <w:rPr>
          <w:i/>
          <w:color w:val="548dd4" w:themeColor="text2" w:themeTint="99"/>
        </w:rPr>
        <w:t xml:space="preserve">едоставляется победителем закупки в течении 2 (двух) рабочих дней после размещения Итогового протокола)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Форма согласия на обработку персональных данных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привлечения субподрядчиков (соисполнителей) (форма 15)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Согла</w:t>
      </w:r>
      <w:r>
        <w:rPr>
          <w:i/>
          <w:color w:val="548dd4" w:themeColor="text2" w:themeTint="99"/>
        </w:rPr>
        <w:t xml:space="preserve">сие субподрядчика (соисполнителя) на привлечение к поставке товаров (выполнению работ, оказанию услуг) – на 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распределения объемов поставок, выполнения работ, оказания услуг внутри коллективного Участника (форма 16)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Гарантийное пись</w:t>
      </w:r>
      <w:r>
        <w:rPr>
          <w:i/>
          <w:color w:val="548dd4" w:themeColor="text2" w:themeTint="99"/>
        </w:rPr>
        <w:t xml:space="preserve">мо об отсутствии изменений в документах, представленных в рамках процедуры аккредитации поставщиков (форма 18)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/>
      <w:bookmarkStart w:id="199" w:name="_Hlk58969465"/>
      <w:r>
        <w:rPr>
          <w:i/>
          <w:color w:val="548dd4" w:themeColor="text2" w:themeTint="99"/>
        </w:rPr>
        <w:t xml:space="preserve">Декларация о соответствии Участника закупки (форма 19) на ____л.;</w:t>
      </w:r>
      <w:bookmarkEnd w:id="199"/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Информационное письмо о выборе способа обеспечения исполнения дого</w:t>
      </w:r>
      <w:r>
        <w:rPr>
          <w:i/>
          <w:color w:val="548dd4" w:themeColor="text2" w:themeTint="99"/>
        </w:rPr>
        <w:t xml:space="preserve">вора (форма 20) – на ___ л.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ind w:left="1418"/>
        <w:jc w:val="both"/>
        <w:widowControl/>
        <w:tabs>
          <w:tab w:val="left" w:pos="1418" w:leader="none"/>
        </w:tabs>
      </w:pPr>
      <w:r/>
      <w:r/>
    </w:p>
    <w:p>
      <w:pPr>
        <w:jc w:val="right"/>
        <w:rPr>
          <w:sz w:val="26"/>
          <w:szCs w:val="26"/>
        </w:rPr>
      </w:pPr>
      <w:r/>
      <w:bookmarkStart w:id="200" w:name="_Ref34763774"/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27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1"/>
          <w:numId w:val="11"/>
        </w:numPr>
        <w:contextualSpacing w:val="0"/>
        <w:spacing w:before="120" w:after="60"/>
        <w:tabs>
          <w:tab w:val="clear" w:pos="1134" w:leader="none"/>
        </w:tabs>
        <w:rPr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201" w:name="_Toc309208622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outlineLvl w:val="1"/>
      </w:pPr>
      <w:r/>
      <w:bookmarkStart w:id="202" w:name="_Toc425777378"/>
      <w:r/>
      <w:bookmarkStart w:id="203" w:name="_Toc184154522"/>
      <w:r/>
      <w:bookmarkStart w:id="204" w:name="_Toc184154410"/>
      <w:r>
        <w:t xml:space="preserve">Инструкции по заполнению</w:t>
      </w:r>
      <w:bookmarkEnd w:id="201"/>
      <w:r/>
      <w:bookmarkEnd w:id="202"/>
      <w:r/>
      <w:bookmarkEnd w:id="203"/>
      <w:r/>
      <w:bookmarkEnd w:id="204"/>
      <w:r/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указать свое полное наименование (с указанием организаци</w:t>
      </w:r>
      <w:r>
        <w:t xml:space="preserve">онно-правовой формы) и юридический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указать стоимость поставляемой продукции/выполняемых работ/оказываемых услуг словами, в рублях, раздельно без НДС, величину НДС и вместе с НДС в соответствии со Сводной таблицей стоимости (г</w:t>
      </w:r>
      <w:r>
        <w:t xml:space="preserve">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вправе увеличить срок действия заявки на </w:t>
      </w:r>
      <w:r>
        <w:t xml:space="preserve">участие в закупке сверх предусмотренного в Закупочной документации.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 закупки.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</w:pPr>
      <w:r>
        <w:t xml:space="preserve">Письмо должно быть подписано и скреплено печатью в соответствии с требованиями.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205" w:name="_Toc425777379"/>
      <w:r/>
      <w:bookmarkStart w:id="206" w:name="_Toc184154523"/>
      <w:r/>
      <w:bookmarkStart w:id="207" w:name="_Toc184154411"/>
      <w:r/>
      <w:bookmarkStart w:id="208" w:name="_Toc127615084"/>
      <w:r/>
      <w:bookmarkStart w:id="209" w:name="_Ref216752873"/>
      <w:r/>
      <w:bookmarkStart w:id="210" w:name="_Ref300307304"/>
      <w:r/>
      <w:bookmarkStart w:id="211" w:name="_Ref300308441"/>
      <w:r/>
      <w:bookmarkStart w:id="212" w:name="_Ref300308442"/>
      <w:r/>
      <w:bookmarkStart w:id="213" w:name="_Ref304305102"/>
      <w:r/>
      <w:bookmarkStart w:id="214" w:name="_Toc309208626"/>
      <w:r/>
      <w:bookmarkStart w:id="215" w:name="_Ref316464350"/>
      <w:r/>
      <w:bookmarkStart w:id="216" w:name="_Ref316488055"/>
      <w:r>
        <w:rPr>
          <w:b/>
        </w:rPr>
        <w:t xml:space="preserve">Техническое предложение (форма 2)</w:t>
      </w:r>
      <w:bookmarkEnd w:id="205"/>
      <w:r/>
      <w:bookmarkEnd w:id="206"/>
      <w:r/>
      <w:bookmarkEnd w:id="207"/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17" w:name="_Toc425777380"/>
      <w:r/>
      <w:bookmarkStart w:id="218" w:name="_Ref180575073"/>
      <w:r/>
      <w:bookmarkStart w:id="219" w:name="_Toc184154524"/>
      <w:r/>
      <w:bookmarkStart w:id="220" w:name="_Toc184154412"/>
      <w:r>
        <w:rPr>
          <w:b/>
        </w:rPr>
        <w:t xml:space="preserve">Форма Технического предложения на поставку товара</w:t>
      </w:r>
      <w:bookmarkEnd w:id="217"/>
      <w:r/>
      <w:bookmarkEnd w:id="218"/>
      <w:r/>
      <w:bookmarkEnd w:id="219"/>
      <w:r/>
      <w:bookmarkEnd w:id="220"/>
      <w:r>
        <w:rPr>
          <w:b/>
        </w:rPr>
      </w:r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</w:t>
      </w:r>
      <w:r>
        <w:rPr>
          <w:sz w:val="26"/>
          <w:szCs w:val="26"/>
          <w:vertAlign w:val="superscript"/>
        </w:rPr>
        <w:t xml:space="preserve">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rPr>
          <w:b/>
        </w:rPr>
      </w:pPr>
      <w:r/>
      <w:bookmarkStart w:id="221" w:name="_Hlk185328539"/>
      <w:r>
        <w:rPr>
          <w:b/>
        </w:rPr>
        <w:t xml:space="preserve">Техническое предложение на поставку товара </w:t>
      </w:r>
      <w:r>
        <w:rPr>
          <w:b/>
        </w:rPr>
      </w:r>
      <w:r>
        <w:rPr>
          <w:b/>
        </w:rPr>
      </w:r>
    </w:p>
    <w:p>
      <w:pPr>
        <w:jc w:val="center"/>
        <w:rPr>
          <w:rStyle w:val="1473"/>
          <w:color w:val="548dd4" w:themeColor="text2" w:themeTint="99"/>
          <w:sz w:val="24"/>
        </w:rPr>
      </w:pPr>
      <w:r>
        <w:rPr>
          <w:rStyle w:val="1473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</w:t>
      </w:r>
      <w:r>
        <w:rPr>
          <w:rStyle w:val="1473"/>
          <w:color w:val="548dd4" w:themeColor="text2" w:themeTint="99"/>
          <w:sz w:val="24"/>
        </w:rPr>
        <w:t xml:space="preserve">]</w:t>
      </w:r>
      <w:r>
        <w:rPr>
          <w:rStyle w:val="1473"/>
          <w:color w:val="548dd4" w:themeColor="text2" w:themeTint="99"/>
          <w:sz w:val="24"/>
        </w:rPr>
      </w:r>
      <w:r>
        <w:rPr>
          <w:rStyle w:val="1473"/>
          <w:color w:val="548dd4" w:themeColor="text2" w:themeTint="99"/>
          <w:sz w:val="24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:_________________________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закупки: ____________________________________________________</w:t>
      </w:r>
      <w:r/>
    </w:p>
    <w:p>
      <w:r>
        <w:t xml:space="preserve">Согласны со всеми требованиями (разделами) технического задания и его приложениями.</w:t>
      </w:r>
      <w:r/>
    </w:p>
    <w:p>
      <w:r/>
      <w:r/>
    </w:p>
    <w:p>
      <w:pPr>
        <w:jc w:val="both"/>
        <w:spacing w:before="120"/>
        <w:widowControl/>
      </w:pPr>
      <w:r>
        <w:t xml:space="preserve">Согласны со сроками поставки товаров, выполнения ра</w:t>
      </w:r>
      <w:r>
        <w:t xml:space="preserve">бот, оказания услуг, в том числе промежуточными, установленными в техническом задании Заказчика.</w:t>
      </w:r>
      <w:r/>
    </w:p>
    <w:p>
      <w:r/>
      <w:r/>
    </w:p>
    <w:p>
      <w: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bookmarkEnd w:id="221"/>
      <w:r/>
      <w:r/>
    </w:p>
    <w:p>
      <w:r/>
      <w:r/>
    </w:p>
    <w:tbl>
      <w:tblPr>
        <w:tblStyle w:val="1427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"/>
        <w:gridCol w:w="4815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</w:t>
            </w:r>
            <w:r>
              <w:rPr>
                <w:sz w:val="26"/>
                <w:szCs w:val="26"/>
              </w:rPr>
              <w:t xml:space="preserve">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22" w:name="_Ref180575086"/>
      <w:r/>
      <w:bookmarkStart w:id="223" w:name="_Toc184154525"/>
      <w:r/>
      <w:bookmarkStart w:id="224" w:name="_Toc184154413"/>
      <w:r>
        <w:rPr>
          <w:b/>
        </w:rPr>
        <w:t xml:space="preserve">Форма Технического предложения на поставку эквивалентного товара</w:t>
      </w:r>
      <w:bookmarkEnd w:id="222"/>
      <w:r/>
      <w:bookmarkEnd w:id="223"/>
      <w:r/>
      <w:bookmarkEnd w:id="224"/>
      <w:r>
        <w:rPr>
          <w:b/>
        </w:rPr>
      </w:r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/>
      <w:bookmarkStart w:id="225" w:name="_Hlk185328578"/>
      <w:r>
        <w:rPr>
          <w:b/>
        </w:rPr>
        <w:t xml:space="preserve">Техническое предложение на поставку эквивалентного товара</w:t>
      </w:r>
      <w:r>
        <w:rPr>
          <w:b/>
        </w:rPr>
      </w:r>
      <w:r>
        <w:rPr>
          <w:b/>
        </w:rPr>
      </w:r>
    </w:p>
    <w:p>
      <w:pPr>
        <w:jc w:val="center"/>
        <w:rPr>
          <w:rStyle w:val="1473"/>
          <w:color w:val="548dd4" w:themeColor="text2" w:themeTint="99"/>
          <w:sz w:val="24"/>
        </w:rPr>
      </w:pPr>
      <w:r>
        <w:rPr>
          <w:rStyle w:val="1473"/>
          <w:color w:val="548dd4" w:themeColor="text2" w:themeTint="99"/>
          <w:sz w:val="24"/>
          <w:szCs w:val="24"/>
        </w:rPr>
        <w:t xml:space="preserve">[представляется в случае предложения Участником закупки к поставке эквивалентного товара</w:t>
      </w:r>
      <w:r>
        <w:rPr>
          <w:rStyle w:val="1473"/>
          <w:color w:val="548dd4" w:themeColor="text2" w:themeTint="99"/>
          <w:sz w:val="24"/>
        </w:rPr>
        <w:t xml:space="preserve">]</w:t>
      </w:r>
      <w:r>
        <w:rPr>
          <w:rStyle w:val="1473"/>
          <w:color w:val="548dd4" w:themeColor="text2" w:themeTint="99"/>
          <w:sz w:val="24"/>
        </w:rPr>
      </w:r>
      <w:r>
        <w:rPr>
          <w:rStyle w:val="1473"/>
          <w:color w:val="548dd4" w:themeColor="text2" w:themeTint="99"/>
          <w:sz w:val="24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:_________________________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закупки: ____________________________________________________</w:t>
      </w:r>
      <w:r/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4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позиции в 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  <w:u w:val="single"/>
              </w:rPr>
              <w:t xml:space="preserve">1</w:t>
            </w:r>
            <w:r>
              <w:rPr>
                <w:sz w:val="24"/>
                <w:szCs w:val="24"/>
              </w:rPr>
              <w:br/>
              <w:t xml:space="preserve">Наименование товара: ______________________________</w:t>
            </w:r>
            <w:r>
              <w:rPr>
                <w:sz w:val="24"/>
                <w:szCs w:val="24"/>
              </w:rPr>
              <w:t xml:space="preserve">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№ 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являющегося по мнению Участника закупки эквивалентом и предложенного Участником закупки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1.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2.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r>
              <w:t xml:space="preserve">…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433"/>
              <w:rPr>
                <w:sz w:val="24"/>
                <w:szCs w:val="24"/>
              </w:rPr>
            </w:pPr>
            <w:r>
              <w:t xml:space="preserve">№ позиции в 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t xml:space="preserve">:</w:t>
            </w:r>
            <w:r>
              <w:rPr>
                <w:rStyle w:val="1473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[и т.д. для каждой позиции</w:t>
            </w:r>
            <w:r>
              <w:rPr>
                <w:color w:val="548dd4" w:themeColor="text2" w:themeTint="99"/>
              </w:rPr>
              <w:t xml:space="preserve">]</w:t>
            </w:r>
            <w:r>
              <w:rPr>
                <w:sz w:val="24"/>
                <w:szCs w:val="24"/>
              </w:rPr>
              <w:br/>
              <w:t xml:space="preserve">Наименование товара: 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№ 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</w:t>
            </w:r>
            <w:r>
              <w:rPr>
                <w:szCs w:val="22"/>
              </w:rPr>
              <w:t xml:space="preserve">ристики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являющегося по мнению Участника закупки эквивалентом и предложенного Участником закупки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1.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2.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r>
              <w:t xml:space="preserve">…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120"/>
        <w:widowControl/>
      </w:pPr>
      <w:r/>
      <w:bookmarkStart w:id="226" w:name="_Hlk96591888"/>
      <w:r>
        <w:t xml:space="preserve">Согласны со сроками поставки товаров, выполнения работ, оказания услуг, в том числе промежуточными, установленными в техническом задании Заказчика.</w:t>
      </w:r>
      <w:r/>
    </w:p>
    <w:p>
      <w:pPr>
        <w:jc w:val="both"/>
        <w:spacing w:before="120"/>
        <w:widowControl/>
      </w:pPr>
      <w:r>
        <w:t xml:space="preserve">Согласны со сроками гарантии на поставленные товары, выполненные работы, оказанные услуги, установленные в</w:t>
      </w:r>
      <w:r>
        <w:t xml:space="preserve"> техническом задании Заказчика.</w:t>
      </w:r>
      <w:r/>
    </w:p>
    <w:p>
      <w:r/>
      <w:r/>
    </w:p>
    <w:p>
      <w:pPr>
        <w:rPr>
          <w:sz w:val="22"/>
          <w:szCs w:val="22"/>
        </w:rPr>
      </w:pPr>
      <w:r>
        <w:t xml:space="preserve">Согласны со всеми остальными требованиями (разделами) технического задания и его приложениями</w:t>
      </w:r>
      <w:bookmarkEnd w:id="226"/>
      <w:r/>
      <w:bookmarkEnd w:id="225"/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1427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"/>
        <w:gridCol w:w="4815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27" w:name="_Toc425777381"/>
      <w:r/>
      <w:bookmarkStart w:id="228" w:name="_Toc184154526"/>
      <w:r/>
      <w:bookmarkStart w:id="229" w:name="_Toc184154414"/>
      <w:r>
        <w:rPr>
          <w:b/>
        </w:rPr>
        <w:t xml:space="preserve">Инструкции по заполнению</w:t>
      </w:r>
      <w:bookmarkEnd w:id="227"/>
      <w:r/>
      <w:bookmarkEnd w:id="228"/>
      <w:r/>
      <w:bookmarkEnd w:id="229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30" w:name="_Hlk96585747"/>
      <w:r>
        <w:t xml:space="preserve">Заполняется в случае поставки товаров, в иных случаях данная форма не заполняется и не предоставляется</w:t>
      </w:r>
      <w:bookmarkEnd w:id="230"/>
      <w:r>
        <w:t xml:space="preserve">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31" w:name="_Hlk96585740"/>
      <w:r>
        <w:t xml:space="preserve">Участник закупки приводит номер и дату письма о подаче оферты</w:t>
      </w:r>
      <w:bookmarkEnd w:id="231"/>
      <w:r>
        <w:t xml:space="preserve">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32" w:name="_Hlk96585778"/>
      <w:r>
        <w:t xml:space="preserve">Техническое предложение заполняется с указанием названия лота</w:t>
      </w:r>
      <w:bookmarkEnd w:id="232"/>
      <w:r>
        <w:t xml:space="preserve">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33" w:name="_Hlk96585802"/>
      <w:r>
        <w:t xml:space="preserve">Участник представляет Техническое предложение (пункт </w:t>
      </w:r>
      <w:r>
        <w:fldChar w:fldCharType="begin"/>
      </w:r>
      <w:r>
        <w:instrText xml:space="preserve"> REF _Ref180575073 \r \h </w:instrText>
      </w:r>
      <w:r>
        <w:fldChar w:fldCharType="separate"/>
      </w:r>
      <w:r>
        <w:t xml:space="preserve">9.2.1</w:t>
      </w:r>
      <w:r>
        <w:fldChar w:fldCharType="end"/>
      </w:r>
      <w: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(пункт </w:t>
      </w:r>
      <w:r>
        <w:fldChar w:fldCharType="begin"/>
      </w:r>
      <w:r>
        <w:instrText xml:space="preserve"> REF _Ref180575086 \r \h </w:instrText>
      </w:r>
      <w:r>
        <w:fldChar w:fldCharType="separate"/>
      </w:r>
      <w:r>
        <w:t xml:space="preserve">9.2.2</w:t>
      </w:r>
      <w:r>
        <w:fldChar w:fldCharType="end"/>
      </w:r>
      <w:r>
        <w:t xml:space="preserve">), если техническим заданием предусмотрена такая возможность</w:t>
      </w:r>
      <w:bookmarkEnd w:id="233"/>
      <w:r>
        <w:t xml:space="preserve">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34" w:name="_Hlk96616148"/>
      <w:r/>
      <w:bookmarkStart w:id="235" w:name="_Hlk96585933"/>
      <w:r/>
      <w:bookmarkStart w:id="236" w:name="_Hlk96585826"/>
      <w: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Участник предлагает</w:t>
      </w:r>
      <w:r>
        <w:t xml:space="preserve">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6 «Техническая часть» Закупочной документации)</w:t>
      </w:r>
      <w:bookmarkEnd w:id="234"/>
      <w:r>
        <w:t xml:space="preserve">.</w:t>
      </w:r>
      <w:bookmarkStart w:id="237" w:name="_Hlk96585943"/>
      <w:r/>
      <w:bookmarkEnd w:id="235"/>
      <w:r>
        <w:t xml:space="preserve"> 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случае предложен</w:t>
      </w:r>
      <w:r>
        <w:t xml:space="preserve">ия к поставке эквивалентного товара </w:t>
      </w:r>
      <w:r>
        <w:rPr>
          <w:b/>
          <w:u w:val="single"/>
        </w:rPr>
        <w:t xml:space="preserve">на все позиции или только на часть позиций</w:t>
      </w:r>
      <w:r>
        <w:t xml:space="preserve">, Участник кроме вышеупомянутого описания, должен подтвердить свое согласие с остальными требованиями технического задания и его приложениями</w:t>
      </w:r>
      <w:bookmarkEnd w:id="236"/>
      <w:r/>
      <w:bookmarkEnd w:id="237"/>
      <w:r>
        <w:t xml:space="preserve">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38" w:name="_Hlk96585959"/>
      <w:r>
        <w:t xml:space="preserve">В случае предложения к поставке экв</w:t>
      </w:r>
      <w:r>
        <w:t xml:space="preserve">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6 «Техническая часть» Закупочной документации. В столбце «Параметр/характ</w:t>
      </w:r>
      <w:r>
        <w:t xml:space="preserve">еристика товара (заполняется согласно технической документации на товар)» Участник указывает наименование всех параметров, содержащихся в технической документации на товар, требуемый к поставке Организатором / Заказчиком закупки. Не заполнение данного прил</w:t>
      </w:r>
      <w:r>
        <w:t xml:space="preserve">ожения, непредоставление согласия по установленной в приложении и инструкции форме, а также не указание всех параметров при предложении к поставке эквивалентного товара, </w:t>
      </w:r>
      <w:r>
        <w:rPr>
          <w:u w:val="single"/>
        </w:rPr>
        <w:t xml:space="preserve">является безусловным основанием для отклонения заявки Участника</w:t>
      </w:r>
      <w:bookmarkEnd w:id="238"/>
      <w:r>
        <w:t xml:space="preserve">.</w:t>
      </w:r>
      <w:r/>
    </w:p>
    <w:p>
      <w:pPr>
        <w:pStyle w:val="1399"/>
        <w:numPr>
          <w:ilvl w:val="3"/>
          <w:numId w:val="11"/>
        </w:numPr>
        <w:ind w:left="0" w:firstLine="709"/>
        <w:jc w:val="both"/>
      </w:pPr>
      <w:r/>
      <w:bookmarkStart w:id="239" w:name="_Hlk96585977"/>
      <w:r>
        <w:t xml:space="preserve">Техническое предложен</w:t>
      </w:r>
      <w:r>
        <w:t xml:space="preserve">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</w:t>
      </w:r>
      <w:r>
        <w:t xml:space="preserve">нениями включить в договор</w:t>
      </w:r>
      <w:bookmarkEnd w:id="239"/>
      <w:r>
        <w:t xml:space="preserve">. 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40" w:name="_Toc425777382"/>
      <w:r/>
      <w:bookmarkStart w:id="241" w:name="_Toc184154527"/>
      <w:r/>
      <w:bookmarkStart w:id="242" w:name="_Toc184154415"/>
      <w:r>
        <w:rPr>
          <w:b/>
        </w:rPr>
        <w:t xml:space="preserve">Форма Технического предложения для выполнения работ/оказания услуг</w:t>
      </w:r>
      <w:bookmarkEnd w:id="208"/>
      <w:r/>
      <w:bookmarkEnd w:id="209"/>
      <w:r/>
      <w:bookmarkEnd w:id="210"/>
      <w:r/>
      <w:bookmarkEnd w:id="211"/>
      <w:r/>
      <w:bookmarkEnd w:id="212"/>
      <w:r/>
      <w:bookmarkEnd w:id="213"/>
      <w:r/>
      <w:bookmarkEnd w:id="214"/>
      <w:r/>
      <w:bookmarkEnd w:id="215"/>
      <w:r/>
      <w:bookmarkEnd w:id="216"/>
      <w:r/>
      <w:bookmarkEnd w:id="240"/>
      <w:r/>
      <w:bookmarkEnd w:id="241"/>
      <w:r/>
      <w:bookmarkEnd w:id="242"/>
      <w:r>
        <w:rPr>
          <w:b/>
        </w:rPr>
      </w:r>
      <w:r>
        <w:rPr>
          <w:b/>
        </w:rPr>
      </w:r>
    </w:p>
    <w:p>
      <w:pPr>
        <w:jc w:val="center"/>
        <w:rPr>
          <w:color w:val="548dd4" w:themeColor="text2" w:themeTint="99"/>
          <w:shd w:val="clear" w:color="auto" w:fill="ffff99"/>
        </w:rPr>
      </w:pPr>
      <w:r>
        <w:rPr>
          <w:rStyle w:val="1473"/>
          <w:color w:val="548dd4" w:themeColor="text2" w:themeTint="99"/>
          <w:sz w:val="24"/>
          <w:szCs w:val="24"/>
        </w:rPr>
        <w:t xml:space="preserve">[заполняется с указанием названия лота]</w:t>
      </w:r>
      <w:r>
        <w:rPr>
          <w:color w:val="548dd4" w:themeColor="text2" w:themeTint="99"/>
          <w:shd w:val="clear" w:color="auto" w:fill="ffff99"/>
        </w:rPr>
      </w:r>
      <w:r>
        <w:rPr>
          <w:color w:val="548dd4" w:themeColor="text2" w:themeTint="99"/>
          <w:shd w:val="clear" w:color="auto" w:fill="ffff99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закупки: 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rPr>
          <w:i/>
          <w:color w:val="000000"/>
        </w:rPr>
      </w:pPr>
      <w:r>
        <w:rPr>
          <w:i/>
          <w:color w:val="000000"/>
        </w:rPr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jc w:val="both"/>
        <w:rPr>
          <w:i/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Здесь Участник закупки </w:t>
      </w:r>
      <w:bookmarkStart w:id="243" w:name="_Hlk96586194"/>
      <w:r>
        <w:rPr>
          <w:i/>
          <w:color w:val="548dd4" w:themeColor="text2" w:themeTint="99"/>
        </w:rPr>
        <w:t xml:space="preserve">в соответствии с инструкцией указывает: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 свое согласие со всеми требованиями (разделами) техничес</w:t>
      </w:r>
      <w:r>
        <w:rPr>
          <w:i/>
          <w:color w:val="548dd4" w:themeColor="text2" w:themeTint="99"/>
        </w:rPr>
        <w:t xml:space="preserve">кого задания и его приложениями 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либо предлагает свой вариант выполнения (если техническим заданием установлено такое требование, предусмотрено такое</w:t>
      </w:r>
      <w:bookmarkEnd w:id="243"/>
      <w:r>
        <w:rPr>
          <w:i/>
          <w:color w:val="548dd4" w:themeColor="text2" w:themeTint="99"/>
        </w:rPr>
        <w:t xml:space="preserve">] 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tbl>
      <w:tblPr>
        <w:tblStyle w:val="1427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jc w:val="both"/>
        <w:spacing w:before="60" w:after="60"/>
        <w:tabs>
          <w:tab w:val="clear" w:pos="1134" w:leader="none"/>
        </w:tabs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244" w:name="_Toc127615086"/>
      <w:r/>
      <w:bookmarkStart w:id="245" w:name="_Toc309208628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46" w:name="_Toc425777384"/>
      <w:r/>
      <w:bookmarkStart w:id="247" w:name="_Toc184154528"/>
      <w:r/>
      <w:bookmarkStart w:id="248" w:name="_Toc184154416"/>
      <w:r>
        <w:rPr>
          <w:b/>
        </w:rPr>
        <w:t xml:space="preserve">Инструкции по заполнению</w:t>
      </w:r>
      <w:bookmarkEnd w:id="244"/>
      <w:r/>
      <w:bookmarkEnd w:id="245"/>
      <w:r/>
      <w:bookmarkEnd w:id="246"/>
      <w:r/>
      <w:bookmarkEnd w:id="247"/>
      <w:r/>
      <w:bookmarkEnd w:id="248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49" w:name="_Hlk185330201"/>
      <w:r>
        <w:t xml:space="preserve">Заполняется в случае выполнения работ/оказания услуг, в иных случаях данная форма не заполняется и не предоставляется.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Техническое предложение заполняется с указанием номера и названия лота.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 либо предлагает свой вариант выполнения (если техническим заданием установлено такое требование, предусмотрено такое). </w:t>
      </w:r>
      <w:bookmarkStart w:id="250" w:name="_Hlk105683694"/>
      <w:r>
        <w:t xml:space="preserve">Непр</w:t>
      </w:r>
      <w:r>
        <w:t xml:space="preserve">едоставление согласия по установленной в приложении и инструкции форме является безусловным основанием для отклонения заявки </w:t>
      </w:r>
      <w:bookmarkEnd w:id="250"/>
      <w:r>
        <w:t xml:space="preserve">Участника.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51" w:name="_Hlk185329260"/>
      <w:r>
        <w:t xml:space="preserve">Наличие согласия</w:t>
      </w:r>
      <w:r>
        <w:rPr>
          <w:b/>
        </w:rPr>
        <w:t xml:space="preserve"> </w:t>
      </w:r>
      <w:r>
        <w:t xml:space="preserve">со сроками гарантии на поставленные товары, выполненные работы, оказанные услуги, установленные в техни</w:t>
      </w:r>
      <w:r>
        <w:t xml:space="preserve">ческом задании Заказчика, является обязательным. Отсутствие согласия является основанием для отклонения заявки Участника.</w:t>
      </w:r>
      <w:bookmarkEnd w:id="251"/>
      <w:r/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Техническое предложение будет служить основой для подготовки приложения к договору. В этой связи в целях снижения общих затрат сил и в</w:t>
      </w:r>
      <w:r>
        <w:t xml:space="preserve">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  <w:bookmarkEnd w:id="249"/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52" w:name="_Toc184154529"/>
      <w:r/>
      <w:bookmarkStart w:id="253" w:name="_Toc184154417"/>
      <w:r>
        <w:rPr>
          <w:b/>
        </w:rPr>
        <w:t xml:space="preserve">Спецификация (техническая часть) (для МТР)</w:t>
      </w:r>
      <w:bookmarkEnd w:id="252"/>
      <w:r/>
      <w:bookmarkEnd w:id="253"/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jc w:val="center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</w:t>
      </w:r>
      <w:r>
        <w:rPr>
          <w:i/>
          <w:color w:val="548dd4" w:themeColor="text2" w:themeTint="99"/>
        </w:rPr>
        <w:t xml:space="preserve"> в соответствии с «Инструкцией по заполнению» размещенной в указанном файле формата X</w:t>
      </w:r>
      <w:r>
        <w:rPr>
          <w:i/>
          <w:color w:val="548dd4" w:themeColor="text2" w:themeTint="99"/>
          <w:lang w:val="en-US"/>
        </w:rPr>
        <w:t xml:space="preserve">LSX</w:t>
      </w:r>
      <w:r>
        <w:rPr>
          <w:color w:val="548dd4" w:themeColor="text2" w:themeTint="99"/>
          <w:szCs w:val="28"/>
        </w:rPr>
        <w:t xml:space="preserve">]</w:t>
      </w:r>
      <w:r>
        <w:rPr>
          <w:i/>
          <w:color w:val="548dd4" w:themeColor="text2" w:themeTint="99"/>
          <w:shd w:val="clear" w:color="auto" w:fill="ffff99"/>
        </w:rPr>
      </w:r>
      <w:r>
        <w:rPr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54" w:name="_Toc425777395"/>
      <w:r/>
      <w:bookmarkStart w:id="255" w:name="_Toc184154530"/>
      <w:r/>
      <w:bookmarkStart w:id="256" w:name="_Toc184154418"/>
      <w:r>
        <w:rPr>
          <w:b/>
        </w:rPr>
        <w:t xml:space="preserve">Инструкции по заполнению</w:t>
      </w:r>
      <w:bookmarkEnd w:id="254"/>
      <w:r/>
      <w:bookmarkEnd w:id="255"/>
      <w:r/>
      <w:bookmarkEnd w:id="256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spacing w:before="120"/>
        <w:tabs>
          <w:tab w:val="clear" w:pos="1134" w:leader="none"/>
        </w:tabs>
      </w:pPr>
      <w:r>
        <w:t xml:space="preserve">Спецификация (техническая часть),</w:t>
      </w:r>
      <w:r>
        <w:t xml:space="preserve"> заполненная в соответствии с «Инструкцией по заполнению» размещенной в указанном файле, необходимо предоставить в составе заявки в формате X</w:t>
      </w:r>
      <w:r>
        <w:rPr>
          <w:lang w:val="en-US"/>
        </w:rPr>
        <w:t xml:space="preserve">LSX</w:t>
      </w:r>
      <w:r>
        <w:t xml:space="preserve">.</w:t>
      </w:r>
      <w:r/>
    </w:p>
    <w:p>
      <w:pPr>
        <w:numPr>
          <w:ilvl w:val="3"/>
          <w:numId w:val="11"/>
        </w:numPr>
        <w:ind w:left="0" w:firstLine="709"/>
        <w:jc w:val="both"/>
        <w:spacing w:before="120"/>
        <w:tabs>
          <w:tab w:val="clear" w:pos="1134" w:leader="none"/>
        </w:tabs>
      </w:pPr>
      <w:r>
        <w:t xml:space="preserve">В случае подачи Участником альтернативных предложений, для каждого альтернативного предложения заполняется отд</w:t>
      </w:r>
      <w:r>
        <w:t xml:space="preserve">ельный файл.</w:t>
      </w:r>
      <w:r/>
    </w:p>
    <w:p>
      <w:pPr>
        <w:numPr>
          <w:ilvl w:val="3"/>
          <w:numId w:val="11"/>
        </w:numPr>
        <w:ind w:left="0" w:firstLine="709"/>
        <w:jc w:val="both"/>
        <w:spacing w:before="120"/>
        <w:tabs>
          <w:tab w:val="clear" w:pos="1134" w:leader="none"/>
        </w:tabs>
      </w:pPr>
      <w:r>
        <w:rPr>
          <w:u w:val="single"/>
        </w:rPr>
        <w:t xml:space="preserve">Дополнительные требования к заполнению приведены в Инструкции по заполнению шаблона</w:t>
      </w:r>
      <w:r>
        <w:t xml:space="preserve">.</w:t>
      </w:r>
      <w:r/>
    </w:p>
    <w:p>
      <w:pPr>
        <w:ind w:left="567"/>
        <w:jc w:val="both"/>
        <w:spacing w:before="120"/>
      </w:pPr>
      <w:r/>
      <w:r/>
    </w:p>
    <w:p>
      <w:pPr>
        <w:jc w:val="both"/>
        <w:spacing w:before="60" w:after="60"/>
      </w:pPr>
      <w:r/>
      <w:r/>
    </w:p>
    <w:p>
      <w:p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399"/>
        <w:numPr>
          <w:ilvl w:val="1"/>
          <w:numId w:val="11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257" w:name="_Toc130043639"/>
      <w:r/>
      <w:bookmarkStart w:id="258" w:name="_Toc130043640"/>
      <w:r/>
      <w:bookmarkStart w:id="259" w:name="_Toc130043643"/>
      <w:r/>
      <w:bookmarkStart w:id="260" w:name="_Toc130043645"/>
      <w:r/>
      <w:bookmarkStart w:id="261" w:name="_Toc130043647"/>
      <w:r/>
      <w:bookmarkStart w:id="262" w:name="_Toc130043650"/>
      <w:r/>
      <w:bookmarkStart w:id="263" w:name="_Toc130043659"/>
      <w:r/>
      <w:bookmarkStart w:id="264" w:name="_Toc130043667"/>
      <w:r/>
      <w:bookmarkStart w:id="265" w:name="_Toc130043675"/>
      <w:r/>
      <w:bookmarkStart w:id="266" w:name="_Toc130043711"/>
      <w:r/>
      <w:bookmarkStart w:id="267" w:name="_Toc130043718"/>
      <w:r/>
      <w:bookmarkStart w:id="268" w:name="_Toc130043719"/>
      <w:r/>
      <w:bookmarkStart w:id="269" w:name="_Hlt22846931"/>
      <w:r/>
      <w:bookmarkStart w:id="270" w:name="_Toc184154419"/>
      <w:r/>
      <w:bookmarkStart w:id="271" w:name="_Ref70131640"/>
      <w:r/>
      <w:bookmarkStart w:id="272" w:name="_Toc77970259"/>
      <w:r/>
      <w:bookmarkStart w:id="273" w:name="_Toc90385118"/>
      <w:r/>
      <w:bookmarkStart w:id="274" w:name="_Toc309208629"/>
      <w:r/>
      <w:bookmarkStart w:id="275" w:name="_Toc425777385"/>
      <w:r/>
      <w:bookmarkStart w:id="276" w:name="_Ref63957390"/>
      <w:r/>
      <w:bookmarkStart w:id="277" w:name="_Toc64719476"/>
      <w:r/>
      <w:bookmarkStart w:id="278" w:name="_Toc69112532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>
        <w:rPr>
          <w:b/>
        </w:rPr>
        <w:t xml:space="preserve">Письмо-согласие с проектом договора (форма 3)</w:t>
      </w:r>
      <w:bookmarkEnd w:id="270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79" w:name="_Toc184154532"/>
      <w:r/>
      <w:bookmarkStart w:id="280" w:name="_Toc90385119"/>
      <w:r/>
      <w:bookmarkStart w:id="281" w:name="_Toc309208630"/>
      <w:r/>
      <w:bookmarkStart w:id="282" w:name="_Toc425777386"/>
      <w:r/>
      <w:bookmarkStart w:id="283" w:name="_Toc184154420"/>
      <w:r>
        <w:rPr>
          <w:b/>
        </w:rPr>
        <w:t xml:space="preserve">Форма Письма-согласия с проектом договора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9"/>
      <w:r/>
      <w:bookmarkEnd w:id="280"/>
      <w:r/>
      <w:bookmarkEnd w:id="281"/>
      <w:r/>
      <w:bookmarkEnd w:id="282"/>
      <w:r/>
      <w:bookmarkEnd w:id="283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bookmarkEnd w:id="276"/>
      <w:r/>
      <w:bookmarkEnd w:id="277"/>
      <w:r/>
      <w:bookmarkEnd w:id="278"/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</w:t>
      </w:r>
      <w:r>
        <w:rPr>
          <w:sz w:val="26"/>
          <w:szCs w:val="26"/>
          <w:vertAlign w:val="superscript"/>
        </w:rPr>
        <w:t xml:space="preserve">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jc w:val="both"/>
        <w:rPr>
          <w:color w:val="000000"/>
          <w:sz w:val="22"/>
          <w:szCs w:val="22"/>
        </w:rPr>
      </w:pPr>
      <w:r/>
      <w:bookmarkStart w:id="284" w:name="_Hlk185330454"/>
      <w:r>
        <w:rPr>
          <w:color w:val="000000"/>
        </w:rPr>
        <w:t xml:space="preserve">Настоящим подтверждаем свое согласие со всеми условиями проекта договора, предусмотренным Закупочной документацией.</w:t>
      </w:r>
      <w:bookmarkEnd w:id="284"/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Style w:val="1427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285" w:name="_Toc90385120"/>
      <w:r/>
      <w:bookmarkStart w:id="286" w:name="_Toc309208631"/>
      <w:r/>
      <w:bookmarkStart w:id="287" w:name="_Toc425777387"/>
      <w:r/>
      <w:bookmarkStart w:id="288" w:name="_Toc184154421"/>
      <w:r>
        <w:rPr>
          <w:b/>
        </w:rPr>
        <w:t xml:space="preserve">Инструкции по заполнению Письма-согласия с проектом договора</w:t>
      </w:r>
      <w:bookmarkEnd w:id="285"/>
      <w:r/>
      <w:bookmarkEnd w:id="286"/>
      <w:r/>
      <w:bookmarkEnd w:id="287"/>
      <w:r/>
      <w:bookmarkEnd w:id="288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/>
      <w:bookmarkStart w:id="289" w:name="_Hlk185330502"/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</w:t>
      </w:r>
      <w:r>
        <w:t xml:space="preserve"> руководствуется опубликованным проектом договора, при этом в договоре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положений, вариант обозначенный как прио</w:t>
      </w:r>
      <w:r>
        <w:t xml:space="preserve">ритетный имеет первостепенное значение для Заказчика, а остальные варианты второстепенными. Участник соглашается, что окончательное решение о выборе вариативного условия остается за Заказчиком, а Участник, в случае признания его победителем согласен заключ</w:t>
      </w:r>
      <w:r>
        <w:t xml:space="preserve">ить договор на условиях, приоритетных для Заказчика.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Условия договора будут определяться в соответствии с Технической частью Закупочной документации.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любом случае Участник должен иметь в виду, что предоставление Участником согласия с подготовленным Заказ</w:t>
      </w:r>
      <w:r>
        <w:t xml:space="preserve">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  <w:bookmarkEnd w:id="289"/>
      <w:r/>
      <w:r/>
    </w:p>
    <w:p>
      <w:pPr>
        <w:pStyle w:val="1347"/>
        <w:numPr>
          <w:ilvl w:val="0"/>
          <w:numId w:val="0"/>
        </w:numPr>
        <w:ind w:left="1701"/>
        <w:spacing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1"/>
        </w:numPr>
        <w:spacing w:before="120" w:after="60"/>
        <w:rPr>
          <w:b/>
        </w:rPr>
        <w:outlineLvl w:val="0"/>
      </w:pPr>
      <w:r/>
      <w:bookmarkStart w:id="290" w:name="_Ref89649494"/>
      <w:r/>
      <w:bookmarkStart w:id="291" w:name="_Toc90385115"/>
      <w:r/>
      <w:bookmarkStart w:id="292" w:name="_Ref93264992"/>
      <w:r/>
      <w:bookmarkStart w:id="293" w:name="_Ref93265116"/>
      <w:r/>
      <w:bookmarkStart w:id="294" w:name="_Toc98251765"/>
      <w:r/>
      <w:bookmarkStart w:id="295" w:name="_Toc167086377"/>
      <w:r/>
      <w:bookmarkStart w:id="296" w:name="_Toc219700559"/>
      <w:r/>
      <w:bookmarkStart w:id="297" w:name="_Toc184154537"/>
      <w:r/>
      <w:bookmarkStart w:id="298" w:name="_Toc184154425"/>
      <w:r/>
      <w:bookmarkStart w:id="299" w:name="_Toc425777396"/>
      <w:r/>
      <w:bookmarkStart w:id="300" w:name="_Ref316488083"/>
      <w:r/>
      <w:bookmarkStart w:id="301" w:name="_Toc425777404"/>
      <w:r/>
      <w:bookmarkStart w:id="302" w:name="_Ref55335823"/>
      <w:r/>
      <w:bookmarkStart w:id="303" w:name="_Ref55336359"/>
      <w:r/>
      <w:bookmarkStart w:id="304" w:name="_Toc57314675"/>
      <w:r/>
      <w:bookmarkStart w:id="305" w:name="_Toc69728989"/>
      <w:r/>
      <w:bookmarkStart w:id="306" w:name="_Toc309208632"/>
      <w:r/>
      <w:bookmarkEnd w:id="200"/>
      <w:r>
        <w:rPr>
          <w:b/>
          <w:color w:val="000000"/>
        </w:rPr>
        <w:t xml:space="preserve">Спецификация (</w:t>
      </w:r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>
        <w:rPr>
          <w:b/>
          <w:color w:val="000000"/>
        </w:rPr>
        <w:t xml:space="preserve">Коммерческое предло</w:t>
      </w:r>
      <w:r>
        <w:rPr>
          <w:b/>
          <w:color w:val="000000"/>
        </w:rPr>
        <w:t xml:space="preserve">жение на поставку товаров) </w:t>
      </w:r>
      <w:r>
        <w:rPr>
          <w:b/>
        </w:rPr>
        <w:t xml:space="preserve">(форма 4)</w:t>
      </w:r>
      <w:bookmarkEnd w:id="297"/>
      <w:r/>
      <w:bookmarkEnd w:id="298"/>
      <w:r>
        <w:rPr>
          <w:b/>
        </w:rPr>
      </w:r>
      <w:r>
        <w:rPr>
          <w:b/>
        </w:rPr>
      </w:r>
    </w:p>
    <w:p>
      <w:pPr>
        <w:jc w:val="center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X</w:t>
      </w:r>
      <w:r>
        <w:rPr>
          <w:i/>
          <w:color w:val="548dd4" w:themeColor="text2" w:themeTint="99"/>
          <w:lang w:val="en-US"/>
        </w:rPr>
        <w:t xml:space="preserve">LSX</w:t>
      </w:r>
      <w:r>
        <w:rPr>
          <w:color w:val="548dd4" w:themeColor="text2" w:themeTint="99"/>
          <w:szCs w:val="28"/>
        </w:rPr>
        <w:t xml:space="preserve">]</w:t>
      </w:r>
      <w:r>
        <w:rPr>
          <w:i/>
          <w:color w:val="548dd4" w:themeColor="text2" w:themeTint="99"/>
          <w:shd w:val="clear" w:color="auto" w:fill="ffff99"/>
        </w:rPr>
      </w:r>
      <w:r>
        <w:rPr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contextualSpacing w:val="0"/>
        <w:ind w:left="1134"/>
        <w:spacing w:before="120" w:after="60"/>
        <w:rPr>
          <w:b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399"/>
        <w:contextualSpacing w:val="0"/>
        <w:ind w:left="1134"/>
        <w:spacing w:before="120" w:after="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307" w:name="_Toc184154538"/>
      <w:r/>
      <w:bookmarkStart w:id="308" w:name="_Toc184154426"/>
      <w:r/>
      <w:bookmarkEnd w:id="299"/>
      <w:r>
        <w:rPr>
          <w:b/>
        </w:rPr>
        <w:t xml:space="preserve">Сводная таблица стоимости работ/услуг (форма 5)</w:t>
      </w:r>
      <w:bookmarkEnd w:id="307"/>
      <w:r/>
      <w:bookmarkEnd w:id="308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09" w:name="_Toc90385116"/>
      <w:r/>
      <w:bookmarkStart w:id="310" w:name="_Toc98251766"/>
      <w:r/>
      <w:bookmarkStart w:id="311" w:name="_Toc167086378"/>
      <w:r/>
      <w:bookmarkStart w:id="312" w:name="_Toc219700560"/>
      <w:r/>
      <w:bookmarkStart w:id="313" w:name="_Toc425777397"/>
      <w:r/>
      <w:bookmarkStart w:id="314" w:name="_Toc184154539"/>
      <w:r/>
      <w:bookmarkStart w:id="315" w:name="_Toc184154427"/>
      <w:r>
        <w:rPr>
          <w:b/>
        </w:rPr>
        <w:t xml:space="preserve">Форма сводной таблицы стоимости работ/услуг</w:t>
      </w:r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>
        <w:rPr>
          <w:b/>
        </w:rPr>
      </w:r>
      <w:r>
        <w:rPr>
          <w:b/>
        </w:rPr>
      </w:r>
    </w:p>
    <w:p>
      <w:pPr>
        <w:pStyle w:val="1399"/>
        <w:contextualSpacing w:val="0"/>
        <w:ind w:left="1134"/>
        <w:jc w:val="both"/>
        <w:spacing w:before="60" w:after="60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color w:val="548dd4" w:themeColor="text2" w:themeTint="99"/>
          <w:szCs w:val="28"/>
        </w:rPr>
        <w:t xml:space="preserve">]</w:t>
      </w:r>
      <w:r/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103.30pt;height:63.25pt;mso-wrap-distance-left:0.00pt;mso-wrap-distance-top:0.00pt;mso-wrap-distance-right:0.00pt;mso-wrap-distance-bottom:0.00pt;" filled="f" stroked="f">
            <v:path textboxrect="0,0,0,0"/>
            <v:imagedata r:id="rId38" o:title=""/>
          </v:shape>
          <o:OLEObject DrawAspect="Icon" r:id="rId39" ObjectID="_1525042" ProgID="Package" ShapeID="_x0000_i2" Type="Embed"/>
        </w:objec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2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16" w:name="_Toc184154540"/>
      <w:r/>
      <w:bookmarkStart w:id="317" w:name="_Toc184154428"/>
      <w:r/>
      <w:bookmarkStart w:id="318" w:name="_Toc422244235"/>
      <w:r/>
      <w:bookmarkStart w:id="319" w:name="_Toc515552757"/>
      <w:r/>
      <w:bookmarkStart w:id="320" w:name="_Toc425777398"/>
      <w:r/>
      <w:bookmarkStart w:id="321" w:name="_Toc90385117"/>
      <w:r/>
      <w:bookmarkStart w:id="322" w:name="_Toc98251767"/>
      <w:r/>
      <w:bookmarkStart w:id="323" w:name="_Toc167086379"/>
      <w:r/>
      <w:bookmarkStart w:id="324" w:name="_Toc219700561"/>
      <w:r>
        <w:rPr>
          <w:b/>
        </w:rPr>
        <w:t xml:space="preserve">Форма письма-согласия с опубликованной сметной документацией</w:t>
      </w:r>
      <w:bookmarkEnd w:id="316"/>
      <w:r/>
      <w:bookmarkEnd w:id="317"/>
      <w:r>
        <w:rPr>
          <w:b/>
        </w:rPr>
        <w:t xml:space="preserve"> </w:t>
      </w:r>
      <w:bookmarkEnd w:id="318"/>
      <w:r/>
      <w:bookmarkEnd w:id="319"/>
      <w:r>
        <w:rPr>
          <w:b/>
        </w:rPr>
      </w:r>
      <w:r>
        <w:rPr>
          <w:b/>
        </w:rPr>
      </w:r>
    </w:p>
    <w:p>
      <w:r/>
      <w:r/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325" w:name="_Toc184154541"/>
            <w:r/>
            <w:bookmarkStart w:id="326" w:name="_Toc184154429"/>
            <w:r>
              <w:rPr>
                <w:b/>
                <w:iCs/>
                <w:color w:val="943634"/>
              </w:rPr>
              <w:t xml:space="preserve">БЛАНК УЧАСТНИКА ЗАКУПКИ</w:t>
            </w:r>
            <w:bookmarkEnd w:id="325"/>
            <w:r/>
            <w:bookmarkEnd w:id="326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ОПУБЛИКОВАННОЙ СМЕТНОЙ ДОКУМЕНТАЦИЕЙ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202_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настоящим сообщаю, о согласии с опубликованной в закупке ________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</w:t>
      </w:r>
      <w:r>
        <w:t xml:space="preserve">сметной документацией в том числе, в части объемов и видов работ, методов ценообразования, начальной (максимальной) стоимостью мероприятия, включающ</w:t>
      </w:r>
      <w:r>
        <w:t xml:space="preserve">ей в себя все затраты необходимые для выполнения работ на весь период выполнения, указанный в техническом задании, а также с тем, что стоимость нашего предложения получена с использованием тендерного понижающего коэффициента, примененного к сметной докумен</w:t>
      </w:r>
      <w:r>
        <w:t xml:space="preserve">тации Заказчика, опубликованной в составе Закупочной документации настоящей закупки.</w:t>
      </w:r>
      <w:r/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83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both"/>
        <w:spacing w:before="60" w:after="60"/>
        <w:sectPr>
          <w:footerReference w:type="default" r:id="rId19"/>
          <w:footnotePr/>
          <w:endnotePr/>
          <w:type w:val="nextPage"/>
          <w:pgSz w:w="16838" w:h="11906" w:orient="landscape"/>
          <w:pgMar w:top="709" w:right="1134" w:bottom="707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27" w:name="_Toc422244236"/>
      <w:r/>
      <w:bookmarkStart w:id="328" w:name="_Toc515552758"/>
      <w:r/>
      <w:bookmarkStart w:id="329" w:name="_Toc184154542"/>
      <w:r/>
      <w:bookmarkStart w:id="330" w:name="_Toc184154430"/>
      <w:r>
        <w:rPr>
          <w:b/>
        </w:rPr>
        <w:t xml:space="preserve">Инструкции по заполнению</w:t>
      </w:r>
      <w:bookmarkEnd w:id="327"/>
      <w:r/>
      <w:bookmarkEnd w:id="328"/>
      <w:r/>
      <w:bookmarkEnd w:id="329"/>
      <w:r/>
      <w:bookmarkEnd w:id="330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</w:t>
      </w:r>
      <w:r>
        <w:t xml:space="preserve">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дату, на которую он рассчитывал Сво</w:t>
      </w:r>
      <w:r>
        <w:t xml:space="preserve">дную таблицу стоимости работ/услуг.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</w:t>
      </w:r>
      <w:r>
        <w:t xml:space="preserve">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Сводная таблица стоимости работ/услуг будет служить основой для подготовки прило</w:t>
      </w:r>
      <w:r>
        <w:t xml:space="preserve">жения к договору.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случае</w:t>
      </w:r>
      <w:r>
        <w:t xml:space="preserve"> подачи Участником альтернативных предложений, для каждого альтернативного предложения заполняется отдельная форма «сводная таблица стоимости».</w:t>
      </w:r>
      <w:r/>
    </w:p>
    <w:p>
      <w:pPr>
        <w:contextualSpacing/>
        <w:jc w:val="both"/>
        <w:widowControl/>
      </w:pPr>
      <w:r/>
      <w:r/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31" w:name="_Toc184154543"/>
      <w:r/>
      <w:bookmarkStart w:id="332" w:name="_Toc184154431"/>
      <w:r>
        <w:rPr>
          <w:b/>
        </w:rPr>
        <w:t xml:space="preserve">Инструкции по заполнению</w:t>
      </w:r>
      <w:bookmarkEnd w:id="331"/>
      <w:r/>
      <w:bookmarkEnd w:id="332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Форма «Письмо-согласие с опубликованной сметной документацией» заполняется Участником </w:t>
      </w:r>
      <w:r>
        <w:t xml:space="preserve">только в случае публикации смет Заказчика в составе Закупочной документации.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</w:t>
      </w:r>
      <w:r>
        <w:t xml:space="preserve">аспортные данные (для индивидуального предпринимателя).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дату, на которую он заполнил Письмо-согласие с опубликованной сметной документацией.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выражает согласие с опубликованной</w:t>
      </w:r>
      <w:r>
        <w:t xml:space="preserve"> сметной документацией в части объема и вида работ, методов формирования сметной стоимости.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  <w:sectPr>
          <w:footerReference w:type="default" r:id="rId20"/>
          <w:footnotePr/>
          <w:endnotePr/>
          <w:type w:val="nextPage"/>
          <w:pgSz w:w="16838" w:h="11906" w:orient="landscape"/>
          <w:pgMar w:top="1134" w:right="1134" w:bottom="709" w:left="1134" w:header="709" w:footer="709" w:gutter="0"/>
          <w:cols w:num="1" w:sep="0" w:space="708" w:equalWidth="1"/>
          <w:docGrid w:linePitch="360"/>
        </w:sectPr>
      </w:pPr>
      <w:r>
        <w:t xml:space="preserve">В случае если подача альтернативных предложений разрешена Закупочной документацией и Участником подается альтернативное предложение, отличающе</w:t>
      </w:r>
      <w:r>
        <w:t xml:space="preserve">еся способом исполнения указанных в техническом задании работ (но не методами ценообразования, указанными в ТЗ), Участник подает письмо-согласие, но в случае признания альтернативного предложения лучшим, а Участника - Победителем, на стадии заключения дого</w:t>
      </w:r>
      <w:r>
        <w:t xml:space="preserve">вора опубликованные сметные расчеты корректируются в отношении предложенных изменений, при этом корректировка проходит согласно указанным в Закупочной документации методам. Сметная стоимость такого альтернативного </w:t>
      </w:r>
      <w:r>
        <w:t xml:space="preserve">предложения не может превышать стоимости, </w:t>
      </w:r>
      <w:r>
        <w:t xml:space="preserve">указанной Участником и зафиксированной в протоколе выбора Победителя.</w:t>
      </w:r>
      <w:r/>
    </w:p>
    <w:p>
      <w:pPr>
        <w:pStyle w:val="1399"/>
        <w:numPr>
          <w:ilvl w:val="1"/>
          <w:numId w:val="11"/>
        </w:numPr>
        <w:contextualSpacing w:val="0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333" w:name="_Toc184154432"/>
      <w:r/>
      <w:bookmarkEnd w:id="300"/>
      <w:r/>
      <w:bookmarkEnd w:id="301"/>
      <w:r/>
      <w:bookmarkEnd w:id="320"/>
      <w:r/>
      <w:bookmarkEnd w:id="321"/>
      <w:r/>
      <w:bookmarkEnd w:id="322"/>
      <w:r/>
      <w:bookmarkEnd w:id="323"/>
      <w:r/>
      <w:bookmarkEnd w:id="324"/>
      <w:r>
        <w:rPr>
          <w:b/>
        </w:rPr>
        <w:t xml:space="preserve">Письмо-согласие с условиями оплаты (форма 6)</w:t>
      </w:r>
      <w:bookmarkEnd w:id="333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34" w:name="_Toc425777405"/>
      <w:r/>
      <w:bookmarkStart w:id="335" w:name="_Toc184154433"/>
      <w:r/>
      <w:bookmarkStart w:id="336" w:name="_Hlk185330793"/>
      <w:r>
        <w:rPr>
          <w:b/>
        </w:rPr>
        <w:t xml:space="preserve">Форма Письма-согласия с условиями оплаты</w:t>
      </w:r>
      <w:bookmarkEnd w:id="334"/>
      <w:r/>
      <w:bookmarkEnd w:id="335"/>
      <w:r>
        <w:rPr>
          <w:b/>
        </w:rPr>
        <w:t xml:space="preserve"> </w:t>
      </w:r>
      <w:bookmarkEnd w:id="336"/>
      <w:r>
        <w:rPr>
          <w:b/>
        </w:rPr>
      </w:r>
      <w:r>
        <w:rPr>
          <w:b/>
        </w:rPr>
      </w:r>
    </w:p>
    <w:p>
      <w:pPr>
        <w:pStyle w:val="1399"/>
        <w:contextualSpacing w:val="0"/>
        <w:ind w:left="1134"/>
        <w:jc w:val="both"/>
        <w:spacing w:before="60" w:after="60"/>
      </w:pPr>
      <w:r/>
      <w:r/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ind w:left="-11" w:firstLine="11"/>
        <w:spacing w:before="60" w:after="60"/>
      </w:pPr>
      <w:r/>
      <w:bookmarkStart w:id="337" w:name="_Hlk185330815"/>
      <w:r>
        <w:rPr>
          <w:color w:val="000000"/>
        </w:rPr>
        <w:t xml:space="preserve">Настоящим подтверждаем свое согласие</w:t>
      </w:r>
      <w:r>
        <w:t xml:space="preserve"> с условиями оплаты, предусмотренными проектом договора и Закупочной документацией.</w:t>
      </w:r>
      <w:bookmarkEnd w:id="337"/>
      <w:r/>
      <w:r/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Style w:val="142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65"/>
      </w:tblGrid>
      <w:tr>
        <w:tblPrEx/>
        <w:trPr>
          <w:jc w:val="right"/>
        </w:trPr>
        <w:tc>
          <w:tcPr>
            <w:tcW w:w="4570" w:type="dxa"/>
            <w:textDirection w:val="lrTb"/>
            <w:noWrap w:val="false"/>
          </w:tcPr>
          <w:p>
            <w:pPr>
              <w:ind w:left="-11" w:firstLine="720"/>
              <w:jc w:val="both"/>
              <w:spacing w:before="60" w:after="60"/>
            </w:pPr>
            <w:r/>
            <w:r/>
          </w:p>
          <w:p>
            <w:pPr>
              <w:ind w:left="-11" w:firstLine="720"/>
              <w:jc w:val="both"/>
              <w:spacing w:before="60" w:after="60"/>
            </w:pPr>
            <w:r>
              <w:t xml:space="preserve">________________________________</w:t>
            </w:r>
            <w:r/>
          </w:p>
          <w:p>
            <w:pPr>
              <w:ind w:left="-11" w:firstLine="720"/>
              <w:jc w:val="both"/>
              <w:spacing w:before="60" w:after="60"/>
              <w:rPr>
                <w:vertAlign w:val="superscript"/>
              </w:rPr>
            </w:pPr>
            <w:r>
              <w:rPr>
                <w:vertAlign w:val="superscript"/>
              </w:rPr>
              <w:t xml:space="preserve">(подпись, М.П.)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570" w:type="dxa"/>
            <w:textDirection w:val="lrTb"/>
            <w:noWrap w:val="false"/>
          </w:tcPr>
          <w:p>
            <w:pPr>
              <w:ind w:left="-11" w:firstLine="720"/>
              <w:jc w:val="both"/>
              <w:spacing w:before="60" w:after="60"/>
            </w:pPr>
            <w:r>
              <w:t xml:space="preserve">________________________________</w:t>
            </w:r>
            <w:r/>
          </w:p>
          <w:p>
            <w:pPr>
              <w:ind w:left="-11" w:firstLine="720"/>
              <w:jc w:val="both"/>
              <w:spacing w:before="60" w:after="60"/>
              <w:rPr>
                <w:vertAlign w:val="superscript"/>
              </w:rPr>
            </w:pPr>
            <w:r>
              <w:rPr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  <w:p>
            <w:pPr>
              <w:ind w:left="-11" w:firstLine="720"/>
              <w:jc w:val="both"/>
              <w:spacing w:before="60" w:after="60"/>
              <w:rPr>
                <w:vertAlign w:val="superscript"/>
              </w:rPr>
            </w:pPr>
            <w:r>
              <w:rPr>
                <w:vertAlign w:val="superscript"/>
              </w:rPr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  <w:sz w:val="26"/>
          <w:szCs w:val="26"/>
        </w:rPr>
      </w:pPr>
      <w:r>
        <w:rPr>
          <w:b/>
          <w:color w:val="000000"/>
          <w:spacing w:val="36"/>
          <w:sz w:val="26"/>
          <w:szCs w:val="26"/>
        </w:rPr>
        <w:br w:type="page" w:clear="all"/>
      </w:r>
      <w:r>
        <w:rPr>
          <w:b/>
          <w:color w:val="000000"/>
          <w:spacing w:val="36"/>
          <w:sz w:val="26"/>
          <w:szCs w:val="26"/>
        </w:rPr>
      </w:r>
      <w:r>
        <w:rPr>
          <w:b/>
          <w:color w:val="000000"/>
          <w:spacing w:val="36"/>
          <w:sz w:val="26"/>
          <w:szCs w:val="2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38" w:name="_Toc184154546"/>
      <w:r>
        <w:rPr>
          <w:b/>
        </w:rPr>
        <w:t xml:space="preserve">Инструкции по заполнению</w:t>
      </w:r>
      <w:bookmarkEnd w:id="338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ind w:left="1647"/>
      </w:pPr>
      <w:r/>
      <w:r/>
    </w:p>
    <w:p>
      <w:pPr>
        <w:contextualSpacing/>
        <w:ind w:left="1134"/>
        <w:jc w:val="both"/>
        <w:widowControl/>
      </w:pPr>
      <w:r/>
      <w:r/>
    </w:p>
    <w:p>
      <w:pPr>
        <w:pStyle w:val="1397"/>
        <w:spacing w:before="120"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9" w:bottom="1134" w:left="1134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339" w:name="_Ref316464456"/>
      <w:r/>
      <w:bookmarkStart w:id="340" w:name="_Toc425777407"/>
      <w:r/>
      <w:bookmarkStart w:id="341" w:name="_Toc184154547"/>
      <w:r/>
      <w:bookmarkStart w:id="342" w:name="_Toc184154435"/>
      <w:r>
        <w:rPr>
          <w:b/>
        </w:rPr>
        <w:t xml:space="preserve">Анкета Участника закупки (форма 7)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39"/>
      <w:r/>
      <w:bookmarkEnd w:id="340"/>
      <w:r/>
      <w:bookmarkEnd w:id="341"/>
      <w:r/>
      <w:bookmarkEnd w:id="342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43" w:name="_Toc309208633"/>
      <w:r/>
      <w:bookmarkStart w:id="344" w:name="_Toc425777408"/>
      <w:r/>
      <w:bookmarkStart w:id="345" w:name="_Toc184154548"/>
      <w:r/>
      <w:bookmarkStart w:id="346" w:name="_Toc184154436"/>
      <w:r>
        <w:rPr>
          <w:b/>
        </w:rPr>
        <w:t xml:space="preserve">Форма Анкеты Участника закупки</w:t>
      </w:r>
      <w:bookmarkEnd w:id="343"/>
      <w:r/>
      <w:bookmarkEnd w:id="344"/>
      <w:r/>
      <w:bookmarkEnd w:id="345"/>
      <w:r/>
      <w:bookmarkEnd w:id="346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</w: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Анкета Участника закупки</w:t>
      </w:r>
      <w:r>
        <w:rPr>
          <w:b/>
        </w:rPr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</w:t>
      </w:r>
      <w:r/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433"/>
              <w:ind w:left="-108" w:right="-108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33"/>
              <w:ind w:left="-108" w:right="-108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433"/>
              <w:ind w:left="-108" w:right="-108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Участнике закупки</w:t>
            </w:r>
            <w:r>
              <w:rPr>
                <w:i/>
                <w:sz w:val="24"/>
                <w:szCs w:val="24"/>
              </w:rPr>
              <w:br/>
              <w:t xml:space="preserve">(заполняется Участником закупки)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433"/>
              <w:ind w:left="-108" w:right="-108"/>
              <w:jc w:val="center"/>
              <w:spacing w:before="0"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433"/>
              <w:ind w:left="-108" w:right="-108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3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Организационно-правовая форма и фирменное наименование Участника закупки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Свидетельство о внесении в Единый г</w:t>
            </w:r>
            <w:r>
              <w:rPr>
                <w:szCs w:val="24"/>
              </w:rPr>
              <w:t xml:space="preserve">осударственный реестр юридических лиц (дата и номер, кем выдано)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ИНН Участника закупки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ОКПО Участника закупки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ОКВЭД Участника закупки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Юридический адрес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Почтовый адрес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Филиалы: перечислить наименования и почтовые адреса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bookmarkStart w:id="347" w:name="_Ref316471159"/>
            <w:r/>
            <w:bookmarkEnd w:id="347"/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Телефоны Участника закупки (с указанием кода города)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Факс Участника закупки (с указанием кода города)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Адрес электронной почты Участника закупки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</w:r>
            <w:r>
              <w:rPr>
                <w:i/>
                <w:color w:val="000000"/>
                <w:szCs w:val="24"/>
              </w:rPr>
            </w:r>
            <w:r>
              <w:rPr>
                <w:i/>
                <w:color w:val="000000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407"/>
              <w:ind w:left="0" w:righ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407"/>
              <w:rPr>
                <w:i/>
                <w:szCs w:val="24"/>
              </w:rPr>
            </w:pP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  <w:r>
              <w:rPr>
                <w:i/>
                <w:szCs w:val="24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1427"/>
        <w:tblW w:w="0" w:type="auto"/>
        <w:tblInd w:w="43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jc w:val="both"/>
        <w:spacing w:before="60" w:after="60"/>
        <w:tabs>
          <w:tab w:val="clear" w:pos="1134" w:leader="none"/>
        </w:tabs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348" w:name="_Toc309208634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49" w:name="_Toc425777409"/>
      <w:r/>
      <w:bookmarkStart w:id="350" w:name="_Toc184154549"/>
      <w:r/>
      <w:bookmarkStart w:id="351" w:name="_Toc184154437"/>
      <w:r>
        <w:rPr>
          <w:b/>
        </w:rPr>
        <w:t xml:space="preserve">Инструкции по заполнению</w:t>
      </w:r>
      <w:bookmarkEnd w:id="348"/>
      <w:r/>
      <w:bookmarkEnd w:id="349"/>
      <w:r/>
      <w:bookmarkEnd w:id="350"/>
      <w:r/>
      <w:bookmarkEnd w:id="351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Участники закупки должны заполни</w:t>
      </w:r>
      <w:r>
        <w:t xml:space="preserve">ть приведенную выше таблицу по всем позициям. В случае отсутствия каких-либо данных указать слово «нет».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«Банковские реквизиты…» указыва</w:t>
      </w:r>
      <w:r>
        <w:t xml:space="preserve">ются реквизиты, которые будут использованы при заключении договора.</w:t>
      </w:r>
      <w:r/>
    </w:p>
    <w:p>
      <w:pPr>
        <w:pStyle w:val="1397"/>
        <w:spacing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352" w:name="_Ref55336378"/>
      <w:r/>
      <w:bookmarkStart w:id="353" w:name="_Toc57314676"/>
      <w:r/>
      <w:bookmarkStart w:id="354" w:name="_Toc69728990"/>
      <w:r/>
      <w:bookmarkStart w:id="355" w:name="_Toc309208635"/>
      <w:r/>
      <w:bookmarkStart w:id="356" w:name="_Toc425777410"/>
      <w:r/>
      <w:bookmarkStart w:id="357" w:name="_Toc184154550"/>
      <w:r/>
      <w:bookmarkStart w:id="358" w:name="_Toc184154438"/>
      <w:r>
        <w:rPr>
          <w:b/>
        </w:rPr>
        <w:t xml:space="preserve">Справка о перечне и годовых объемах выполнения аналогичных договоров (форма 8)</w:t>
      </w:r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59" w:name="_Toc309208636"/>
      <w:r/>
      <w:bookmarkStart w:id="360" w:name="_Toc425777411"/>
      <w:r/>
      <w:bookmarkStart w:id="361" w:name="_Toc184154551"/>
      <w:r/>
      <w:bookmarkStart w:id="362" w:name="_Toc184154439"/>
      <w:r>
        <w:rPr>
          <w:b/>
        </w:rPr>
        <w:t xml:space="preserve">Форма Справки о перечне и годовых объемах выполнения аналогичных договоров</w:t>
      </w:r>
      <w:bookmarkEnd w:id="359"/>
      <w:r/>
      <w:bookmarkEnd w:id="360"/>
      <w:r/>
      <w:bookmarkEnd w:id="361"/>
      <w:r/>
      <w:bookmarkEnd w:id="362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перечне и объемах выполнения аналогичных договоров</w:t>
      </w:r>
      <w:r>
        <w:rPr>
          <w:b/>
        </w:rPr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</w:t>
      </w:r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91"/>
        <w:gridCol w:w="2387"/>
        <w:gridCol w:w="2120"/>
        <w:gridCol w:w="1336"/>
        <w:gridCol w:w="1189"/>
        <w:gridCol w:w="1757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szCs w:val="22"/>
              </w:rPr>
            </w:pPr>
            <w:r>
              <w:rPr>
                <w:szCs w:val="22"/>
              </w:rPr>
              <w:t xml:space="preserve">№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433"/>
              <w:ind w:left="0" w:right="0"/>
              <w:jc w:val="center"/>
              <w:spacing w:before="0" w:after="0"/>
              <w:tabs>
                <w:tab w:val="left" w:pos="351" w:leader="none"/>
                <w:tab w:val="left" w:pos="459" w:leader="none"/>
              </w:tabs>
              <w:rPr>
                <w:szCs w:val="22"/>
              </w:rPr>
            </w:pPr>
            <w:r>
              <w:rPr>
                <w:szCs w:val="22"/>
              </w:rPr>
              <w:t xml:space="preserve">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Сроки выполнения (</w:t>
            </w:r>
            <w:r>
              <w:rPr>
                <w:i/>
                <w:szCs w:val="22"/>
              </w:rPr>
              <w:t xml:space="preserve"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szCs w:val="22"/>
              </w:rPr>
              <w:t xml:space="preserve">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Заказчик </w:t>
            </w:r>
            <w:r>
              <w:rPr>
                <w:szCs w:val="22"/>
              </w:rPr>
              <w:br/>
              <w:t xml:space="preserve">(</w:t>
            </w:r>
            <w:r>
              <w:rPr>
                <w:i/>
                <w:szCs w:val="22"/>
              </w:rPr>
              <w:t xml:space="preserve">наименование, адрес, контактное лицо с указанием должности, контактные телефоны</w:t>
            </w:r>
            <w:r>
              <w:rPr>
                <w:szCs w:val="22"/>
              </w:rPr>
              <w:t xml:space="preserve">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Описание договора</w:t>
            </w:r>
            <w:r>
              <w:rPr>
                <w:szCs w:val="22"/>
              </w:rPr>
              <w:br/>
            </w:r>
            <w:r>
              <w:rPr>
                <w:szCs w:val="22"/>
              </w:rPr>
              <w:t xml:space="preserve">(</w:t>
            </w:r>
            <w:r>
              <w:rPr>
                <w:i/>
                <w:szCs w:val="22"/>
              </w:rPr>
              <w:t xml:space="preserve">объем и состав работ, описание основных условий договора)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Сумма договора 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(</w:t>
            </w:r>
            <w:r>
              <w:t xml:space="preserve">в рублях</w:t>
            </w:r>
            <w:r>
              <w:rPr>
                <w:szCs w:val="22"/>
              </w:rPr>
              <w:t xml:space="preserve"> без НДС)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Сведения о рекламациях по перечисленным договорам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4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6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407"/>
              <w:ind w:left="0" w:right="0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szCs w:val="24"/>
              </w:rPr>
              <w:t xml:space="preserve">за полный год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указать, например «2013 год»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szCs w:val="24"/>
              </w:rPr>
              <w:t xml:space="preserve">за полный год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указать, например «2014 год»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407"/>
              <w:jc w:val="both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указать, в зависимости от обстоятельств, например «I квартал 2015 года» и т.д.]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tbl>
      <w:tblPr>
        <w:tblStyle w:val="1427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63" w:name="_Toc309208637"/>
      <w:r/>
      <w:bookmarkStart w:id="364" w:name="_Toc425777412"/>
      <w:r/>
      <w:bookmarkStart w:id="365" w:name="_Toc184154552"/>
      <w:r/>
      <w:bookmarkStart w:id="366" w:name="_Toc184154440"/>
      <w:r>
        <w:rPr>
          <w:b/>
        </w:rPr>
        <w:t xml:space="preserve">Инструкции по заполнению</w:t>
      </w:r>
      <w:bookmarkEnd w:id="363"/>
      <w:r/>
      <w:bookmarkEnd w:id="364"/>
      <w:r/>
      <w:bookmarkEnd w:id="365"/>
      <w:r/>
      <w:bookmarkEnd w:id="366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</w:t>
      </w:r>
      <w:r>
        <w:t xml:space="preserve">чим требованиям по Технической части Закупочной документации.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может включать и незавершенные договоры, обязательно отмечая данный факт.</w:t>
      </w:r>
      <w:r/>
    </w:p>
    <w:p>
      <w:pPr>
        <w:pStyle w:val="1397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367" w:name="_Ref55336389"/>
      <w:r/>
      <w:bookmarkStart w:id="368" w:name="_Toc57314677"/>
      <w:r/>
      <w:bookmarkStart w:id="369" w:name="_Toc69728991"/>
      <w:r/>
      <w:bookmarkStart w:id="370" w:name="_Toc309208638"/>
      <w:r/>
      <w:bookmarkStart w:id="371" w:name="_Toc425777413"/>
      <w:r/>
      <w:bookmarkStart w:id="372" w:name="_Toc184154553"/>
      <w:r/>
      <w:bookmarkStart w:id="373" w:name="_Toc184154441"/>
      <w:r>
        <w:rPr>
          <w:b/>
        </w:rPr>
        <w:t xml:space="preserve">Справка о материально-технических ресурсах (форма 9)</w:t>
      </w:r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74" w:name="_Toc309208639"/>
      <w:r/>
      <w:bookmarkStart w:id="375" w:name="_Toc425777414"/>
      <w:r/>
      <w:bookmarkStart w:id="376" w:name="_Toc184154554"/>
      <w:r/>
      <w:bookmarkStart w:id="377" w:name="_Toc184154442"/>
      <w:r>
        <w:rPr>
          <w:b/>
        </w:rPr>
        <w:t xml:space="preserve">Форма Справки о материально-технич</w:t>
      </w:r>
      <w:r>
        <w:rPr>
          <w:b/>
        </w:rPr>
        <w:t xml:space="preserve">еских ресурсах</w:t>
      </w:r>
      <w:bookmarkEnd w:id="374"/>
      <w:r/>
      <w:bookmarkEnd w:id="375"/>
      <w:r/>
      <w:bookmarkEnd w:id="376"/>
      <w:r/>
      <w:bookmarkEnd w:id="377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материально-технических ресурсах</w:t>
      </w:r>
      <w:r>
        <w:rPr>
          <w:b/>
        </w:rPr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__________________________________</w:t>
      </w:r>
      <w:r/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495"/>
        <w:gridCol w:w="1360"/>
        <w:gridCol w:w="1158"/>
        <w:gridCol w:w="1133"/>
        <w:gridCol w:w="1499"/>
        <w:gridCol w:w="1496"/>
        <w:gridCol w:w="1044"/>
        <w:gridCol w:w="1189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№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Наименование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Место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нахождение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433"/>
              <w:jc w:val="center"/>
              <w:rPr>
                <w:szCs w:val="22"/>
              </w:rPr>
            </w:pPr>
            <w:r>
              <w:rPr>
                <w:szCs w:val="22"/>
              </w:rPr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Количество (МТР)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Предназначение (с точки зрения выполнения договора)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Состояние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Примечания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4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6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7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8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40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tbl>
      <w:tblPr>
        <w:tblStyle w:val="1427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bookmarkStart w:id="378" w:name="_Toc309208640"/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79" w:name="_Toc425777415"/>
      <w:r/>
      <w:bookmarkStart w:id="380" w:name="_Toc184154555"/>
      <w:r/>
      <w:bookmarkStart w:id="381" w:name="_Toc184154443"/>
      <w:r>
        <w:rPr>
          <w:b/>
        </w:rPr>
        <w:t xml:space="preserve">Инструкции по заполнению</w:t>
      </w:r>
      <w:bookmarkEnd w:id="378"/>
      <w:r/>
      <w:bookmarkEnd w:id="379"/>
      <w:r/>
      <w:bookmarkEnd w:id="380"/>
      <w:r/>
      <w:bookmarkEnd w:id="381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данной справке перечисляются материально-технические ресурсы, которые Участник закупки считает ключевыми и планирует использовать в ходе выполнени</w:t>
      </w:r>
      <w:r>
        <w:t xml:space="preserve">я договора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/>
    </w:p>
    <w:p>
      <w:pPr>
        <w:pStyle w:val="1397"/>
        <w:spacing w:before="120"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382" w:name="_Ref55336398"/>
      <w:r/>
      <w:bookmarkStart w:id="383" w:name="_Toc57314678"/>
      <w:r/>
      <w:bookmarkStart w:id="384" w:name="_Toc69728992"/>
      <w:r/>
      <w:bookmarkStart w:id="385" w:name="_Toc309208641"/>
      <w:r/>
      <w:bookmarkStart w:id="386" w:name="_Toc425777416"/>
      <w:r/>
      <w:bookmarkStart w:id="387" w:name="_Toc184154556"/>
      <w:r/>
      <w:bookmarkStart w:id="388" w:name="_Toc184154444"/>
      <w:r>
        <w:rPr>
          <w:b/>
        </w:rPr>
        <w:t xml:space="preserve">Справка о кадровых ресурсах (форма 10)</w:t>
      </w:r>
      <w:bookmarkEnd w:id="382"/>
      <w:r/>
      <w:bookmarkEnd w:id="383"/>
      <w:r/>
      <w:bookmarkEnd w:id="384"/>
      <w:r/>
      <w:bookmarkEnd w:id="385"/>
      <w:r/>
      <w:bookmarkEnd w:id="386"/>
      <w:r/>
      <w:bookmarkEnd w:id="387"/>
      <w:r/>
      <w:bookmarkEnd w:id="388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89" w:name="_Toc309208642"/>
      <w:r/>
      <w:bookmarkStart w:id="390" w:name="_Toc425777417"/>
      <w:r/>
      <w:bookmarkStart w:id="391" w:name="_Toc184154557"/>
      <w:r/>
      <w:bookmarkStart w:id="392" w:name="_Toc184154445"/>
      <w:r>
        <w:rPr>
          <w:b/>
        </w:rPr>
        <w:t xml:space="preserve">Форма Справки о кадровых ресурсах</w:t>
      </w:r>
      <w:bookmarkEnd w:id="389"/>
      <w:r/>
      <w:bookmarkEnd w:id="390"/>
      <w:r/>
      <w:bookmarkEnd w:id="391"/>
      <w:r/>
      <w:bookmarkEnd w:id="392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кадровых ресурсах</w:t>
      </w:r>
      <w:r>
        <w:rPr>
          <w:b/>
        </w:rPr>
      </w:r>
      <w:r>
        <w:rPr>
          <w:b/>
        </w:rPr>
      </w:r>
    </w:p>
    <w:p>
      <w:pPr>
        <w:jc w:val="both"/>
        <w:spacing w:before="120" w:after="120"/>
        <w:rPr>
          <w:color w:val="000000"/>
        </w:rPr>
      </w:pPr>
      <w:r>
        <w:rPr>
          <w:color w:val="000000"/>
        </w:rPr>
        <w:t xml:space="preserve">Наименование и адрес Участника закупки: 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spacing w:before="120"/>
        <w:rPr>
          <w:b/>
          <w:sz w:val="22"/>
        </w:rPr>
      </w:pPr>
      <w:r>
        <w:rPr>
          <w:b/>
          <w:sz w:val="22"/>
          <w:szCs w:val="22"/>
        </w:rPr>
        <w:t xml:space="preserve">Таблица . Основные кадровые ресур</w:t>
      </w:r>
      <w:r>
        <w:rPr>
          <w:b/>
          <w:sz w:val="22"/>
          <w:szCs w:val="22"/>
        </w:rPr>
        <w:t xml:space="preserve">сы, привлекаемые Участником закупки для выполнения договора</w:t>
      </w:r>
      <w:r>
        <w:rPr>
          <w:b/>
          <w:sz w:val="22"/>
        </w:rPr>
      </w:r>
      <w:r>
        <w:rPr>
          <w:b/>
          <w:sz w:val="22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№</w:t>
            </w:r>
            <w:r>
              <w:rPr>
                <w:szCs w:val="22"/>
              </w:rPr>
              <w:br/>
              <w:t xml:space="preserve">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410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Фамилия, имя, отчество специалиста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552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4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Должность/ совмещение должностей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5" w:type="dxa"/>
            <w:vAlign w:val="center"/>
            <w:textDirection w:val="lrTb"/>
            <w:noWrap w:val="false"/>
          </w:tcPr>
          <w:p>
            <w:pPr>
              <w:pStyle w:val="1433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Стаж работы в данной или аналогично</w:t>
            </w:r>
            <w:r>
              <w:rPr>
                <w:szCs w:val="22"/>
              </w:rPr>
              <w:t xml:space="preserve">й должности, лет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Руководящее звено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Специалисты </w:t>
            </w:r>
            <w:r>
              <w:rPr>
                <w:color w:val="548dd4" w:themeColor="text2" w:themeTint="99"/>
                <w:szCs w:val="24"/>
              </w:rPr>
              <w:t xml:space="preserve">[ИТР]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Рабочий персонал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73"/>
                <w:color w:val="548dd4" w:themeColor="text2" w:themeTint="99"/>
                <w:sz w:val="24"/>
                <w:szCs w:val="24"/>
              </w:rPr>
              <w:t xml:space="preserve">в том числе слесари, сварщики, монтажники, токари, дефектоскописты, машинисты кранов, экспедиторы, водители, грузчики, охранники и т.д.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07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407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spacing w:before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Таблица 2. Прочий персонал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715"/>
        <w:gridCol w:w="4665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70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Группа специалистов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8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Штатная численность, чел.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70" w:type="dxa"/>
            <w:textDirection w:val="lrTb"/>
            <w:noWrap w:val="false"/>
          </w:tcPr>
          <w:p>
            <w:pPr>
              <w:pStyle w:val="1407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Руководящий персонал</w: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8" w:type="dxa"/>
            <w:textDirection w:val="lrTb"/>
            <w:noWrap w:val="false"/>
          </w:tcPr>
          <w:p>
            <w:pPr>
              <w:pStyle w:val="1407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70" w:type="dxa"/>
            <w:textDirection w:val="lrTb"/>
            <w:noWrap w:val="false"/>
          </w:tcPr>
          <w:p>
            <w:pPr>
              <w:pStyle w:val="1407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Инженерно-технический персонал</w: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8" w:type="dxa"/>
            <w:textDirection w:val="lrTb"/>
            <w:noWrap w:val="false"/>
          </w:tcPr>
          <w:p>
            <w:pPr>
              <w:pStyle w:val="1407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70" w:type="dxa"/>
            <w:textDirection w:val="lrTb"/>
            <w:noWrap w:val="false"/>
          </w:tcPr>
          <w:p>
            <w:pPr>
              <w:pStyle w:val="1407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Рабочие и вспомогательный персонал</w:t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8" w:type="dxa"/>
            <w:textDirection w:val="lrTb"/>
            <w:noWrap w:val="false"/>
          </w:tcPr>
          <w:p>
            <w:pPr>
              <w:pStyle w:val="1407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</w:tr>
    </w:tbl>
    <w:tbl>
      <w:tblPr>
        <w:tblStyle w:val="1427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 w:clear="all"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393" w:name="_Toc309208643"/>
      <w:r/>
      <w:bookmarkStart w:id="394" w:name="_Toc425777418"/>
      <w:r/>
      <w:bookmarkStart w:id="395" w:name="_Toc184154558"/>
      <w:r/>
      <w:bookmarkStart w:id="396" w:name="_Toc184154446"/>
      <w:r>
        <w:rPr>
          <w:b/>
        </w:rPr>
        <w:t xml:space="preserve">Инструкции по заполнению</w:t>
      </w:r>
      <w:bookmarkEnd w:id="393"/>
      <w:r/>
      <w:bookmarkEnd w:id="394"/>
      <w:r/>
      <w:bookmarkEnd w:id="395"/>
      <w:r/>
      <w:bookmarkEnd w:id="396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таблице 1 данной справки перечисляются только те работники</w:t>
      </w:r>
      <w:r>
        <w:t xml:space="preserve">, которые будут непосредственно привлечены Участником закупки в ходе выполнения договора.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таблице 2 данной справки указывается, в общем, штатная численность всех специалистов, находящихся в штате Участника закупки.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По разделу «прочий персонал» можно не з</w:t>
      </w:r>
      <w:r>
        <w:t xml:space="preserve">аполнять данные по образованию и стажу работы (знак «х»), или же можно ограничиться указанием общего числа работников данной категории.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В таблице данной справки перечисляются только те работники, которые будут непосредственно привлечены Участником закупки </w:t>
      </w:r>
      <w:r>
        <w:t xml:space="preserve">в ходе выполнения договора.</w:t>
      </w:r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99"/>
        <w:numPr>
          <w:ilvl w:val="1"/>
          <w:numId w:val="11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397" w:name="_Toc73368062"/>
      <w:r/>
      <w:bookmarkStart w:id="398" w:name="_Toc170127850"/>
      <w:r/>
      <w:bookmarkStart w:id="399" w:name="_Toc184154559"/>
      <w:r/>
      <w:bookmarkStart w:id="400" w:name="_Toc184154447"/>
      <w:r>
        <w:rPr>
          <w:b/>
        </w:rPr>
        <w:t xml:space="preserve">Опись документов, содержащихся в заявке на участие в закупке (форма 11)</w:t>
      </w:r>
      <w:bookmarkEnd w:id="397"/>
      <w:r/>
      <w:bookmarkEnd w:id="398"/>
      <w:r/>
      <w:bookmarkEnd w:id="399"/>
      <w:r/>
      <w:bookmarkEnd w:id="400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01" w:name="_Toc73368063"/>
      <w:r/>
      <w:bookmarkStart w:id="402" w:name="_Toc170127851"/>
      <w:r/>
      <w:bookmarkStart w:id="403" w:name="_Toc184154560"/>
      <w:r/>
      <w:bookmarkStart w:id="404" w:name="_Toc184154448"/>
      <w:r>
        <w:rPr>
          <w:b/>
        </w:rPr>
        <w:t xml:space="preserve">Форма описи документов, содержащихся в заявке на участие в закупке</w:t>
      </w:r>
      <w:bookmarkEnd w:id="401"/>
      <w:r/>
      <w:bookmarkEnd w:id="402"/>
      <w:r/>
      <w:bookmarkEnd w:id="403"/>
      <w:r/>
      <w:bookmarkEnd w:id="404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color w:val="000000"/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Опись документов, содержащихся в заявке на участие в закупке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rPr>
          <w:sz w:val="26"/>
          <w:szCs w:val="26"/>
        </w:rPr>
      </w:pPr>
      <w:r>
        <w:t xml:space="preserve">Участник закупки: __________________ </w:t>
      </w:r>
      <w:r>
        <w:rPr>
          <w:i/>
        </w:rPr>
        <w:t xml:space="preserve">(заполняется Участником закупки)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№п/п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sz w:val="18"/>
                <w:szCs w:val="18"/>
                <w:lang w:eastAsia="en-US"/>
              </w:rPr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sz w:val="18"/>
                <w:szCs w:val="18"/>
                <w:lang w:eastAsia="en-US"/>
              </w:rPr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sz w:val="18"/>
                <w:szCs w:val="18"/>
                <w:lang w:eastAsia="en-US"/>
              </w:rPr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Theme="minorHAnsi" w:hAnsiTheme="minorHAnsi" w:eastAsiaTheme="minorHAnsi" w:cstheme="minorBidi"/>
                <w:sz w:val="20"/>
                <w:szCs w:val="20"/>
              </w:rPr>
            </w:pP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53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tbl>
      <w:tblPr>
        <w:tblStyle w:val="1477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05" w:name="_Toc73368064"/>
      <w:r/>
      <w:bookmarkStart w:id="406" w:name="_Toc170127852"/>
      <w:r/>
      <w:bookmarkStart w:id="407" w:name="_Toc184154561"/>
      <w:r/>
      <w:bookmarkStart w:id="408" w:name="_Toc184154449"/>
      <w:r>
        <w:rPr>
          <w:b/>
        </w:rPr>
        <w:t xml:space="preserve">Инструкции по заполнению</w:t>
      </w:r>
      <w:bookmarkEnd w:id="405"/>
      <w:r/>
      <w:bookmarkEnd w:id="406"/>
      <w:r/>
      <w:bookmarkEnd w:id="407"/>
      <w:r/>
      <w:bookmarkEnd w:id="408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Опись документов, содержащихся в заявке на участие в закупке, заполняется Участником</w:t>
      </w:r>
      <w:r>
        <w:t xml:space="preserve"> закупки по результатам подготовки заявки на участие в закупке.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/>
    </w:p>
    <w:p>
      <w:pPr>
        <w:pStyle w:val="1399"/>
        <w:contextualSpacing w:val="0"/>
        <w:ind w:left="1134"/>
        <w:jc w:val="both"/>
        <w:spacing w:before="60" w:after="60"/>
      </w:pPr>
      <w:r/>
      <w:r/>
    </w:p>
    <w:p>
      <w:pPr>
        <w:pStyle w:val="1397"/>
        <w:spacing w:before="120"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409" w:name="_Ref96861029"/>
      <w:r/>
      <w:bookmarkStart w:id="410" w:name="_Toc309208644"/>
      <w:r/>
      <w:bookmarkStart w:id="411" w:name="_Toc425777419"/>
      <w:r/>
      <w:bookmarkStart w:id="412" w:name="_Toc184154562"/>
      <w:r/>
      <w:bookmarkStart w:id="413" w:name="_Toc184154450"/>
      <w:r/>
      <w:bookmarkStart w:id="414" w:name="_Ref90381523"/>
      <w:r/>
      <w:bookmarkStart w:id="415" w:name="_Toc90385124"/>
      <w:r>
        <w:rPr>
          <w:b/>
        </w:rPr>
        <w:t xml:space="preserve">Информационное письмо о наличии у Участника закупки </w:t>
      </w:r>
      <w:r>
        <w:rPr>
          <w:b/>
        </w:rPr>
        <w:t xml:space="preserve">связей, носящих характер аффилированности с сотрудниками Заказчика или Организатора закупки (форма 12)</w:t>
      </w:r>
      <w:bookmarkEnd w:id="409"/>
      <w:r/>
      <w:bookmarkEnd w:id="410"/>
      <w:r/>
      <w:bookmarkEnd w:id="411"/>
      <w:r/>
      <w:bookmarkEnd w:id="412"/>
      <w:r/>
      <w:bookmarkEnd w:id="413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16" w:name="_Toc309208645"/>
      <w:r/>
      <w:bookmarkStart w:id="417" w:name="_Toc425777420"/>
      <w:r/>
      <w:bookmarkStart w:id="418" w:name="_Toc184154563"/>
      <w:r/>
      <w:bookmarkStart w:id="419" w:name="_Toc184154451"/>
      <w:r>
        <w:rPr>
          <w:b/>
        </w:rPr>
        <w:t xml:space="preserve">Форма письма о наличии у Участника закупки связей, носящих характер аффилированности с сотрудниками Заказчика или Организатора закупки</w:t>
      </w:r>
      <w:bookmarkEnd w:id="416"/>
      <w:r/>
      <w:bookmarkEnd w:id="417"/>
      <w:r/>
      <w:bookmarkEnd w:id="418"/>
      <w:r/>
      <w:bookmarkEnd w:id="419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</w:t>
      </w:r>
      <w:r>
        <w:rPr>
          <w:sz w:val="26"/>
          <w:szCs w:val="26"/>
          <w:vertAlign w:val="superscript"/>
        </w:rPr>
        <w:t xml:space="preserve">жение</w:t>
      </w:r>
      <w:r>
        <w:rPr>
          <w:sz w:val="26"/>
          <w:szCs w:val="26"/>
          <w:vertAlign w:val="superscript"/>
          <w:lang w:val="en-US"/>
        </w:rPr>
        <w:t xml:space="preserve"> </w:t>
      </w:r>
      <w:r>
        <w:rPr>
          <w:sz w:val="26"/>
          <w:szCs w:val="26"/>
          <w:vertAlign w:val="superscript"/>
        </w:rPr>
        <w:t xml:space="preserve">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Уважаемые господа!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b/>
        </w:rPr>
      </w:pPr>
      <w:r>
        <w:t xml:space="preserve">При рассмотрении нашей заявки на участие в закупке просим учесть следующие сведения о наличии у </w:t>
      </w:r>
      <w:r>
        <w:rPr>
          <w:rStyle w:val="1473"/>
          <w:color w:val="548dd4" w:themeColor="text2" w:themeTint="99"/>
          <w:sz w:val="24"/>
          <w:szCs w:val="24"/>
        </w:rPr>
        <w:t xml:space="preserve">[указывается наименование Участника закупки]</w:t>
      </w:r>
      <w:r>
        <w:rPr>
          <w:i/>
        </w:rPr>
        <w:t xml:space="preserve"> </w:t>
      </w:r>
      <w:r>
        <w:t xml:space="preserve">связей, носящих характер афф</w:t>
      </w:r>
      <w:r>
        <w:t xml:space="preserve">илированности с лицами, являющимися </w:t>
      </w:r>
      <w:r>
        <w:rPr>
          <w:color w:val="548dd4" w:themeColor="text2" w:themeTint="99"/>
        </w:rPr>
        <w:t xml:space="preserve">[</w:t>
      </w:r>
      <w:r>
        <w:rPr>
          <w:rStyle w:val="1473"/>
          <w:color w:val="548dd4" w:themeColor="text2" w:themeTint="99"/>
          <w:sz w:val="24"/>
          <w:szCs w:val="24"/>
        </w:rPr>
        <w:t xml:space="preserve">указывается кем являются эти лица, пример: учредители, сотрудники, и т.д.]</w:t>
      </w:r>
      <w:r>
        <w:rPr>
          <w:i/>
        </w:rPr>
        <w:t xml:space="preserve"> </w:t>
      </w:r>
      <w:r>
        <w:t xml:space="preserve">Заказчика </w:t>
      </w:r>
      <w:r>
        <w:rPr>
          <w:rStyle w:val="1473"/>
          <w:color w:val="548dd4" w:themeColor="text2" w:themeTint="99"/>
          <w:sz w:val="24"/>
          <w:szCs w:val="24"/>
        </w:rPr>
        <w:t xml:space="preserve">[и/или Организатора закупки, или иной организации, подготовившей проектную документацию, спецификацию и другие документы, непосредстве</w:t>
      </w:r>
      <w:r>
        <w:rPr>
          <w:rStyle w:val="1473"/>
          <w:color w:val="548dd4" w:themeColor="text2" w:themeTint="99"/>
          <w:sz w:val="24"/>
          <w:szCs w:val="24"/>
        </w:rPr>
        <w:t xml:space="preserve">нно связанные с проведением данной закупки]</w:t>
      </w:r>
      <w:r>
        <w:t xml:space="preserve">, а именно: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21"/>
        </w:numPr>
        <w:jc w:val="both"/>
        <w:widowControl/>
        <w:rPr>
          <w:rStyle w:val="1473"/>
          <w:sz w:val="24"/>
          <w:szCs w:val="24"/>
        </w:rPr>
      </w:pPr>
      <w:r>
        <w:rPr>
          <w:rStyle w:val="1473"/>
          <w:color w:val="548dd4" w:themeColor="text2" w:themeTint="99"/>
          <w:sz w:val="24"/>
          <w:szCs w:val="24"/>
        </w:rPr>
        <w:t xml:space="preserve">[указывается Ф.И.О. лица, его место работы, должность;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73"/>
          <w:sz w:val="24"/>
          <w:szCs w:val="24"/>
        </w:rPr>
        <w:t xml:space="preserve">;</w:t>
      </w:r>
      <w:r>
        <w:rPr>
          <w:rStyle w:val="1473"/>
          <w:sz w:val="24"/>
          <w:szCs w:val="24"/>
        </w:rPr>
      </w:r>
      <w:r>
        <w:rPr>
          <w:rStyle w:val="1473"/>
          <w:sz w:val="24"/>
          <w:szCs w:val="24"/>
        </w:rPr>
      </w:r>
    </w:p>
    <w:p>
      <w:pPr>
        <w:numPr>
          <w:ilvl w:val="0"/>
          <w:numId w:val="21"/>
        </w:numPr>
        <w:jc w:val="both"/>
        <w:widowControl/>
        <w:rPr>
          <w:rStyle w:val="1473"/>
          <w:sz w:val="24"/>
          <w:szCs w:val="24"/>
        </w:rPr>
      </w:pPr>
      <w:r>
        <w:rPr>
          <w:rStyle w:val="1473"/>
          <w:color w:val="548dd4" w:themeColor="text2" w:themeTint="99"/>
          <w:sz w:val="24"/>
          <w:szCs w:val="24"/>
        </w:rPr>
        <w:t xml:space="preserve">[указывается Ф.И.О. лица, его должность,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73"/>
          <w:sz w:val="24"/>
          <w:szCs w:val="24"/>
        </w:rPr>
        <w:t xml:space="preserve">;</w:t>
      </w:r>
      <w:r>
        <w:rPr>
          <w:rStyle w:val="1473"/>
          <w:sz w:val="24"/>
          <w:szCs w:val="24"/>
        </w:rPr>
      </w:r>
      <w:r>
        <w:rPr>
          <w:rStyle w:val="1473"/>
          <w:sz w:val="24"/>
          <w:szCs w:val="24"/>
        </w:rPr>
      </w:r>
    </w:p>
    <w:p>
      <w:pPr>
        <w:numPr>
          <w:ilvl w:val="0"/>
          <w:numId w:val="21"/>
        </w:numPr>
        <w:jc w:val="both"/>
        <w:widowControl/>
        <w:rPr>
          <w:i/>
        </w:rPr>
      </w:pPr>
      <w:r>
        <w:rPr>
          <w:i/>
        </w:rPr>
        <w:t xml:space="preserve">……</w:t>
      </w:r>
      <w:r>
        <w:rPr>
          <w:i/>
        </w:rPr>
      </w:r>
      <w:r>
        <w:rPr>
          <w:i/>
        </w:rPr>
      </w:r>
    </w:p>
    <w:tbl>
      <w:tblPr>
        <w:tblStyle w:val="1427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</w:t>
            </w:r>
            <w:r>
              <w:rPr>
                <w:sz w:val="26"/>
                <w:szCs w:val="26"/>
                <w:vertAlign w:val="superscript"/>
              </w:rPr>
              <w:t xml:space="preserve">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left="149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20" w:name="_Toc309208646"/>
      <w:r/>
      <w:bookmarkStart w:id="421" w:name="_Toc425777421"/>
      <w:r/>
      <w:bookmarkStart w:id="422" w:name="_Toc184154564"/>
      <w:r/>
      <w:bookmarkStart w:id="423" w:name="_Toc184154452"/>
      <w:r>
        <w:rPr>
          <w:b/>
        </w:rPr>
        <w:t xml:space="preserve">Инструкции по заполнению</w:t>
      </w:r>
      <w:bookmarkEnd w:id="420"/>
      <w:r/>
      <w:bookmarkEnd w:id="421"/>
      <w:r/>
      <w:bookmarkEnd w:id="422"/>
      <w:r/>
      <w:bookmarkEnd w:id="423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заполнить приведенное выше информационное письмо, указав всех лиц, которые, по его мнению, могут быть признаны аффилированны</w:t>
      </w:r>
      <w:r>
        <w:t xml:space="preserve">ми с ним. В случае если, по мнению Участника закупки таких лиц нет, то в письме пишется фраза «При рассмотрении нашей заявки на участие в закупке просим учесть, что 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Участника закупки</w:t>
      </w:r>
      <w:r>
        <w:rPr>
          <w:color w:val="548dd4" w:themeColor="text2" w:themeTint="99"/>
        </w:rPr>
        <w:t xml:space="preserve">]</w:t>
      </w:r>
      <w:r>
        <w:t xml:space="preserve"> НЕТ связей, которые могут быть признаны нося</w:t>
      </w:r>
      <w:r>
        <w:t xml:space="preserve">щими характер аффилированности с лицами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данной закупки.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При с</w:t>
      </w:r>
      <w:r>
        <w:t xml:space="preserve">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лицам, так или иначе связанными с Заказчиком, Организатором закупки, или иной орга</w:t>
      </w:r>
      <w:r>
        <w:t xml:space="preserve">низацией, подготовившей проектную документацию, спецификацию и другие документы непосредственно связанные с проведением данной закупки, может быть признано Закупочной комиссией существенным нарушением условий данной закупки, и повлечь отклонение заявки так</w:t>
      </w:r>
      <w:r>
        <w:t xml:space="preserve">ого Участника.</w:t>
      </w:r>
      <w:bookmarkEnd w:id="414"/>
      <w:r/>
      <w:bookmarkEnd w:id="415"/>
      <w:r/>
      <w:r/>
    </w:p>
    <w:p>
      <w:pPr>
        <w:pStyle w:val="1397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424" w:name="_Ref347323321"/>
      <w:r/>
      <w:bookmarkStart w:id="425" w:name="_Toc425777425"/>
      <w:r/>
      <w:bookmarkStart w:id="426" w:name="_Toc184154565"/>
      <w:r/>
      <w:bookmarkStart w:id="427" w:name="_Toc184154453"/>
      <w:r>
        <w:rPr>
          <w:b/>
        </w:rPr>
        <w:t xml:space="preserve">Справка об участии в судебных разбирательствах (форма 13)</w:t>
      </w:r>
      <w:bookmarkEnd w:id="424"/>
      <w:r/>
      <w:bookmarkEnd w:id="425"/>
      <w:r/>
      <w:bookmarkEnd w:id="426"/>
      <w:r/>
      <w:bookmarkEnd w:id="427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28" w:name="_Toc425777426"/>
      <w:r/>
      <w:bookmarkStart w:id="429" w:name="_Toc184154566"/>
      <w:r/>
      <w:bookmarkStart w:id="430" w:name="_Toc184154454"/>
      <w:r>
        <w:rPr>
          <w:b/>
        </w:rPr>
        <w:t xml:space="preserve">Форма справки об участии в судебных разбирательствах</w:t>
      </w:r>
      <w:bookmarkEnd w:id="428"/>
      <w:r/>
      <w:bookmarkEnd w:id="429"/>
      <w:r/>
      <w:bookmarkEnd w:id="430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об участии в судебных разбирательствах</w:t>
      </w:r>
      <w:r>
        <w:rPr>
          <w:b/>
        </w:rPr>
      </w:r>
      <w:r>
        <w:rPr>
          <w:b/>
        </w:rPr>
      </w:r>
    </w:p>
    <w:p>
      <w:pPr>
        <w:jc w:val="both"/>
        <w:spacing w:before="120" w:after="60"/>
      </w:pPr>
      <w:r>
        <w:t xml:space="preserve">Наименование и адрес Участника закупки: __________________________________</w:t>
      </w:r>
      <w:r/>
    </w:p>
    <w:tbl>
      <w:tblPr>
        <w:tblW w:w="950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514"/>
        <w:gridCol w:w="1245"/>
        <w:gridCol w:w="1842"/>
        <w:gridCol w:w="2268"/>
        <w:gridCol w:w="2132"/>
      </w:tblGrid>
      <w:tr>
        <w:tblPrEx/>
        <w:trPr>
          <w:trHeight w:val="837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431" w:name="_Toc425777427"/>
            <w:r/>
            <w:bookmarkStart w:id="432" w:name="_Toc184154567"/>
            <w:r/>
            <w:bookmarkStart w:id="433" w:name="_Toc184154455"/>
            <w:r>
              <w:rPr>
                <w:sz w:val="22"/>
                <w:szCs w:val="22"/>
              </w:rPr>
              <w:t xml:space="preserve">№ п/п</w:t>
            </w:r>
            <w:bookmarkEnd w:id="431"/>
            <w:r/>
            <w:bookmarkEnd w:id="432"/>
            <w:r/>
            <w:bookmarkEnd w:id="43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434" w:name="_Toc425777428"/>
            <w:r/>
            <w:bookmarkStart w:id="435" w:name="_Toc184154568"/>
            <w:r/>
            <w:bookmarkStart w:id="436" w:name="_Toc184154456"/>
            <w:r>
              <w:rPr>
                <w:sz w:val="22"/>
                <w:szCs w:val="22"/>
              </w:rPr>
              <w:t xml:space="preserve">Наименование суда</w:t>
            </w:r>
            <w:bookmarkEnd w:id="434"/>
            <w:r/>
            <w:bookmarkEnd w:id="435"/>
            <w:r/>
            <w:bookmarkEnd w:id="436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437" w:name="_Toc425777429"/>
            <w:r/>
            <w:bookmarkStart w:id="438" w:name="_Toc184154569"/>
            <w:r/>
            <w:bookmarkStart w:id="439" w:name="_Toc184154457"/>
            <w:r>
              <w:rPr>
                <w:sz w:val="22"/>
                <w:szCs w:val="22"/>
              </w:rPr>
              <w:t xml:space="preserve">Предмет и цена иска (в рублях)</w:t>
            </w:r>
            <w:bookmarkEnd w:id="437"/>
            <w:r/>
            <w:bookmarkEnd w:id="438"/>
            <w:r/>
            <w:bookmarkEnd w:id="43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440" w:name="_Toc425777430"/>
            <w:r/>
            <w:bookmarkStart w:id="441" w:name="_Toc184154570"/>
            <w:r/>
            <w:bookmarkStart w:id="442" w:name="_Toc184154458"/>
            <w:r>
              <w:rPr>
                <w:sz w:val="22"/>
                <w:szCs w:val="22"/>
              </w:rPr>
              <w:t xml:space="preserve">Решение суда и дата вступления решения в законную силу</w:t>
            </w:r>
            <w:bookmarkEnd w:id="440"/>
            <w:r/>
            <w:bookmarkEnd w:id="441"/>
            <w:r/>
            <w:bookmarkEnd w:id="442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sz w:val="22"/>
              </w:rPr>
              <w:outlineLvl w:val="0"/>
            </w:pPr>
            <w:r/>
            <w:bookmarkStart w:id="443" w:name="_Toc425777431"/>
            <w:r/>
            <w:bookmarkStart w:id="444" w:name="_Toc184154571"/>
            <w:r/>
            <w:bookmarkStart w:id="445" w:name="_Toc184154459"/>
            <w:r>
              <w:rPr>
                <w:sz w:val="22"/>
                <w:szCs w:val="22"/>
              </w:rPr>
              <w:t xml:space="preserve">Форма процессуального участия Участника закупки (истец, ответчик, треть</w:t>
            </w:r>
            <w:r>
              <w:rPr>
                <w:sz w:val="22"/>
                <w:szCs w:val="22"/>
              </w:rPr>
              <w:t xml:space="preserve">е лицо)</w:t>
            </w:r>
            <w:bookmarkEnd w:id="443"/>
            <w:r/>
            <w:bookmarkEnd w:id="444"/>
            <w:r/>
            <w:bookmarkEnd w:id="4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446" w:name="_Toc425777432"/>
            <w:r/>
            <w:bookmarkStart w:id="447" w:name="_Toc184154572"/>
            <w:r/>
            <w:bookmarkStart w:id="448" w:name="_Toc184154460"/>
            <w:r>
              <w:rPr>
                <w:sz w:val="22"/>
                <w:szCs w:val="22"/>
              </w:rPr>
              <w:t xml:space="preserve">Полное наименование других сторон с указанием их формы процессуального участия</w:t>
            </w:r>
            <w:bookmarkEnd w:id="446"/>
            <w:r/>
            <w:bookmarkEnd w:id="447"/>
            <w:r/>
            <w:bookmarkEnd w:id="448"/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62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449" w:name="_Toc425777433"/>
            <w:r/>
            <w:bookmarkStart w:id="450" w:name="_Toc184154573"/>
            <w:r/>
            <w:bookmarkStart w:id="451" w:name="_Toc184154461"/>
            <w:r>
              <w:rPr>
                <w:i/>
                <w:sz w:val="18"/>
                <w:szCs w:val="18"/>
                <w:lang w:val="en-US"/>
              </w:rPr>
              <w:t xml:space="preserve">1</w:t>
            </w:r>
            <w:bookmarkEnd w:id="449"/>
            <w:r/>
            <w:bookmarkEnd w:id="450"/>
            <w:r/>
            <w:bookmarkEnd w:id="451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452" w:name="_Toc425777434"/>
            <w:r/>
            <w:bookmarkStart w:id="453" w:name="_Toc184154574"/>
            <w:r/>
            <w:bookmarkStart w:id="454" w:name="_Toc184154462"/>
            <w:r>
              <w:rPr>
                <w:i/>
                <w:sz w:val="18"/>
                <w:szCs w:val="18"/>
                <w:lang w:val="en-US"/>
              </w:rPr>
              <w:t xml:space="preserve">2</w:t>
            </w:r>
            <w:bookmarkEnd w:id="452"/>
            <w:r/>
            <w:bookmarkEnd w:id="453"/>
            <w:r/>
            <w:bookmarkEnd w:id="454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455" w:name="_Toc425777435"/>
            <w:r/>
            <w:bookmarkStart w:id="456" w:name="_Toc184154575"/>
            <w:r/>
            <w:bookmarkStart w:id="457" w:name="_Toc184154463"/>
            <w:r>
              <w:rPr>
                <w:i/>
                <w:sz w:val="18"/>
                <w:szCs w:val="18"/>
                <w:lang w:val="en-US"/>
              </w:rPr>
              <w:t xml:space="preserve">3</w:t>
            </w:r>
            <w:bookmarkEnd w:id="455"/>
            <w:r/>
            <w:bookmarkEnd w:id="456"/>
            <w:r/>
            <w:bookmarkEnd w:id="457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458" w:name="_Toc425777436"/>
            <w:r/>
            <w:bookmarkStart w:id="459" w:name="_Toc184154576"/>
            <w:r/>
            <w:bookmarkStart w:id="460" w:name="_Toc184154464"/>
            <w:r>
              <w:rPr>
                <w:i/>
                <w:sz w:val="18"/>
                <w:szCs w:val="18"/>
                <w:lang w:val="en-US"/>
              </w:rPr>
              <w:t xml:space="preserve">4</w:t>
            </w:r>
            <w:bookmarkEnd w:id="458"/>
            <w:r/>
            <w:bookmarkEnd w:id="459"/>
            <w:r/>
            <w:bookmarkEnd w:id="460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461" w:name="_Toc425777437"/>
            <w:r/>
            <w:bookmarkStart w:id="462" w:name="_Toc184154577"/>
            <w:r/>
            <w:bookmarkStart w:id="463" w:name="_Toc184154465"/>
            <w:r>
              <w:rPr>
                <w:i/>
                <w:sz w:val="18"/>
                <w:szCs w:val="18"/>
                <w:lang w:val="en-US"/>
              </w:rPr>
              <w:t xml:space="preserve">5</w:t>
            </w:r>
            <w:bookmarkEnd w:id="461"/>
            <w:r/>
            <w:bookmarkEnd w:id="462"/>
            <w:r/>
            <w:bookmarkEnd w:id="463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464" w:name="_Toc425777438"/>
            <w:r/>
            <w:bookmarkStart w:id="465" w:name="_Toc184154578"/>
            <w:r/>
            <w:bookmarkStart w:id="466" w:name="_Toc184154466"/>
            <w:r>
              <w:rPr>
                <w:i/>
                <w:sz w:val="18"/>
                <w:szCs w:val="18"/>
                <w:lang w:val="en-US"/>
              </w:rPr>
              <w:t xml:space="preserve">6</w:t>
            </w:r>
            <w:bookmarkEnd w:id="464"/>
            <w:r/>
            <w:bookmarkEnd w:id="465"/>
            <w:r/>
            <w:bookmarkEnd w:id="466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99"/>
              <w:numPr>
                <w:ilvl w:val="0"/>
                <w:numId w:val="29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99"/>
              <w:numPr>
                <w:ilvl w:val="0"/>
                <w:numId w:val="29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99"/>
              <w:numPr>
                <w:ilvl w:val="0"/>
                <w:numId w:val="29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99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before="240"/>
      </w:pPr>
      <w:r>
        <w:t xml:space="preserve">Настоящим подтверждаю, что Участник закупки ________________________ </w:t>
      </w:r>
      <w:r/>
    </w:p>
    <w:p>
      <w:pPr>
        <w:ind w:left="5664"/>
        <w:jc w:val="both"/>
      </w:pPr>
      <w:r>
        <w:rPr>
          <w:vertAlign w:val="superscript"/>
        </w:rPr>
        <w:t xml:space="preserve">(наименование организации Участника закупки)</w:t>
      </w:r>
      <w:r/>
    </w:p>
    <w:p>
      <w:pPr>
        <w:jc w:val="both"/>
      </w:pPr>
      <w:r>
        <w:t xml:space="preserve">не имеет: судебных разбирательств, касающихся невыполнения своих обязательств по ранее заключенным договорам, решения по которым принимались судом не в пользу Участника закупки.</w:t>
      </w:r>
      <w:r/>
    </w:p>
    <w:tbl>
      <w:tblPr>
        <w:tblStyle w:val="1427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pStyle w:val="1397"/>
        <w:spacing w:before="120" w:line="240" w:lineRule="auto"/>
        <w:tabs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97"/>
        <w:spacing w:before="120" w:line="240" w:lineRule="auto"/>
        <w:tabs>
          <w:tab w:val="num" w:pos="1134" w:leader="none"/>
        </w:tabs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67" w:name="_Toc425777439"/>
      <w:r/>
      <w:bookmarkStart w:id="468" w:name="_Toc184154579"/>
      <w:r/>
      <w:bookmarkStart w:id="469" w:name="_Toc184154467"/>
      <w:r>
        <w:rPr>
          <w:b/>
        </w:rPr>
        <w:t xml:space="preserve">Инструкции по заполнению</w:t>
      </w:r>
      <w:bookmarkEnd w:id="467"/>
      <w:r/>
      <w:bookmarkEnd w:id="468"/>
      <w:r/>
      <w:bookmarkEnd w:id="469"/>
      <w:r>
        <w:rPr>
          <w:b/>
        </w:rPr>
      </w:r>
      <w:r>
        <w:rPr>
          <w:b/>
        </w:rPr>
      </w:r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99"/>
        <w:numPr>
          <w:ilvl w:val="3"/>
          <w:numId w:val="11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предоставляет данные о своем участии в судебных процессах в арбитражных судах и судах общей юрисдикции в связи за три года, предшес</w:t>
      </w:r>
      <w:r>
        <w:t xml:space="preserve">твующих дню окончания срока подачи заявок по настоящей закупке</w:t>
      </w:r>
      <w:r>
        <w:rPr>
          <w:rStyle w:val="1428"/>
        </w:rPr>
        <w:footnoteReference w:id="6"/>
      </w:r>
      <w:r>
        <w:t xml:space="preserve">, с хозяйственной деятельностью по заключенным договорам.</w:t>
      </w:r>
      <w:r/>
    </w:p>
    <w:p>
      <w:pPr>
        <w:pStyle w:val="1397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99"/>
        <w:numPr>
          <w:ilvl w:val="1"/>
          <w:numId w:val="11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470" w:name="_Toc425777453"/>
      <w:r/>
      <w:bookmarkStart w:id="471" w:name="_Toc184154580"/>
      <w:r/>
      <w:bookmarkStart w:id="472" w:name="_Toc184154468"/>
      <w:r>
        <w:rPr>
          <w:b/>
          <w:lang w:eastAsia="en-US"/>
        </w:rPr>
        <w:t xml:space="preserve">Справка о цепочке собственников компании</w:t>
      </w:r>
      <w:r>
        <w:rPr>
          <w:b/>
        </w:rPr>
        <w:t xml:space="preserve"> (форма 14)</w:t>
      </w:r>
      <w:bookmarkEnd w:id="470"/>
      <w:r/>
      <w:bookmarkEnd w:id="471"/>
      <w:r/>
      <w:bookmarkEnd w:id="472"/>
      <w:r>
        <w:rPr>
          <w:b/>
        </w:rPr>
      </w:r>
      <w:r>
        <w:rPr>
          <w:b/>
        </w:rPr>
      </w:r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73" w:name="_Toc425777454"/>
      <w:r/>
      <w:bookmarkStart w:id="474" w:name="_Toc184154581"/>
      <w:r/>
      <w:bookmarkStart w:id="475" w:name="_Toc184154469"/>
      <w:r>
        <w:rPr>
          <w:b/>
        </w:rPr>
        <w:t xml:space="preserve">Форма справки о цепочке собственников компании</w:t>
      </w:r>
      <w:bookmarkEnd w:id="473"/>
      <w:r/>
      <w:bookmarkEnd w:id="474"/>
      <w:r/>
      <w:bookmarkEnd w:id="475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  <w:lang w:eastAsia="en-US"/>
        </w:rPr>
      </w:pPr>
      <w:r>
        <w:rPr>
          <w:b/>
          <w:lang w:eastAsia="en-US"/>
        </w:rPr>
        <w:t xml:space="preserve">Справка о цепочке собственников компании</w:t>
      </w:r>
      <w:r>
        <w:rPr>
          <w:rStyle w:val="1428"/>
          <w:b/>
          <w:lang w:eastAsia="en-US"/>
        </w:rPr>
        <w:footnoteReference w:id="7"/>
      </w:r>
      <w:r>
        <w:rPr>
          <w:b/>
          <w:lang w:eastAsia="en-US"/>
        </w:rPr>
      </w:r>
      <w:r>
        <w:rPr>
          <w:b/>
          <w:lang w:eastAsia="en-US"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8930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«__» __________ 202_ г.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jc w:val="both"/>
        <w:spacing w:after="60"/>
      </w:pPr>
      <w:r>
        <w:t xml:space="preserve">Наименование и адрес Участника закупки: ___________________________________________________________________________________</w:t>
      </w:r>
      <w:r/>
    </w:p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/Участник /бенефициар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33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Arial" w:hAnsi="Arial" w:cs="Arial"/>
          <w:sz w:val="16"/>
          <w:szCs w:val="16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numPr>
          <w:ilvl w:val="1"/>
          <w:numId w:val="33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</w:t>
      </w:r>
      <w:r>
        <w:rPr>
          <w:rFonts w:ascii="Arial" w:hAnsi="Arial" w:cs="Arial"/>
          <w:sz w:val="16"/>
          <w:szCs w:val="16"/>
        </w:rPr>
        <w:t xml:space="preserve">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</w:t>
      </w:r>
      <w:r>
        <w:rPr>
          <w:rFonts w:ascii="Arial" w:hAnsi="Arial" w:cs="Arial"/>
          <w:sz w:val="16"/>
          <w:szCs w:val="16"/>
        </w:rPr>
        <w:t xml:space="preserve">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</w:t>
      </w:r>
      <w:r>
        <w:rPr>
          <w:rFonts w:ascii="Arial" w:hAnsi="Arial" w:cs="Arial"/>
          <w:sz w:val="16"/>
          <w:szCs w:val="16"/>
        </w:rPr>
        <w:t xml:space="preserve">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</w:t>
      </w:r>
      <w:r>
        <w:rPr>
          <w:rFonts w:ascii="Arial" w:hAnsi="Arial" w:cs="Arial"/>
          <w:sz w:val="16"/>
          <w:szCs w:val="16"/>
        </w:rPr>
        <w:t xml:space="preserve">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tbl>
      <w:tblPr>
        <w:tblStyle w:val="142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 w:clear="all"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right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 (Пример заполнения формы)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Форма по раскрытию информации в отношении всей цепочки собственников,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включая бенефициаров (в том числе, конечных)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eastAsia="Calibri"/>
          <w:i/>
        </w:rPr>
      </w:pPr>
      <w:r>
        <w:rPr>
          <w:rFonts w:eastAsia="Calibri"/>
          <w:i/>
        </w:rPr>
        <w:t xml:space="preserve">Организационно-правовая форма (полностью) «Наименование контрагента»</w:t>
      </w:r>
      <w:r>
        <w:rPr>
          <w:rFonts w:eastAsia="Calibri"/>
          <w:i/>
        </w:rPr>
      </w:r>
      <w:r>
        <w:rPr>
          <w:rFonts w:eastAsia="Calibri"/>
          <w:i/>
        </w:rPr>
      </w:r>
    </w:p>
    <w:p>
      <w:pPr>
        <w:jc w:val="right"/>
        <w:spacing w:before="120"/>
        <w:tabs>
          <w:tab w:val="center" w:pos="4677" w:leader="none"/>
          <w:tab w:val="right" w:pos="9355" w:leader="none"/>
        </w:tabs>
        <w:rPr>
          <w:rFonts w:eastAsia="Calibri"/>
        </w:rPr>
      </w:pPr>
      <w:r>
        <w:rPr>
          <w:rFonts w:eastAsia="Calibri"/>
        </w:rPr>
        <w:t xml:space="preserve">Дата </w:t>
      </w:r>
      <w:r>
        <w:rPr>
          <w:rFonts w:eastAsia="Calibri"/>
          <w:i/>
        </w:rPr>
        <w:t xml:space="preserve">заполнения число / месяц / год</w:t>
      </w:r>
      <w:r>
        <w:rPr>
          <w:rFonts w:eastAsia="Calibri"/>
        </w:rPr>
      </w:r>
      <w:r>
        <w:rPr>
          <w:rFonts w:eastAsia="Calibri"/>
        </w:rPr>
      </w:r>
    </w:p>
    <w:tbl>
      <w:tblPr>
        <w:tblpPr w:horzAnchor="margin" w:tblpXSpec="left" w:vertAnchor="text" w:tblpY="86" w:leftFromText="180" w:topFromText="0" w:rightFromText="180" w:bottomFromText="0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39" w:type="dxa"/>
            <w:vAlign w:val="bottom"/>
            <w:textDirection w:val="lrTb"/>
            <w:noWrap w:val="false"/>
          </w:tcPr>
          <w:p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</w:tr>
      <w:tr>
        <w:tblPrEx/>
        <w:trPr>
          <w:trHeight w:val="157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continue"/>
            <w:textDirection w:val="lrTb"/>
            <w:noWrap w:val="false"/>
          </w:tcPr>
          <w:p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Фамилия, Имя, Отчество руководителя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Серия и номер документа удостоверяющего личность руководителя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№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(при наличии)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/ Ф.И.О.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Руководитель /Участник /бенефициар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2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3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4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5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6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7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8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9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10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11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12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13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14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15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/>
          </w:tcPr>
          <w:p>
            <w:pPr>
              <w:numPr>
                <w:ilvl w:val="0"/>
                <w:numId w:val="38"/>
              </w:numPr>
              <w:spacing w:before="40" w:after="40"/>
              <w:widowControl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7734567890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1044567890123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«Ромашка»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45.xx.xx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Иванов Иван Степанович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5003 143877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7754467990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108323232323232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ЗАО «Свет 1»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Москва, ул. Лубянка, 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111222333444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Петрова Анна Ивановна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Москва, ул. Щепкина, 33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4455 666777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№45-л/с от 22.03.12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333222444555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Сидоров Пётр Иванович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45-34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5566 777888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Акционер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6277777777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104567567567436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«Черепашка»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Акционер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749567285762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Мухов Амир Мазиевич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6678 455434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№77-л/с от 22.05.11 / Выписка из ЕГРЮЛ от 12.03.2012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8462389547345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Мазаева Инна Львовна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К.Маркса, 5-34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6703 000444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Бенефициар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«Черепашка» от 12.03.2004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7754456890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107656565656565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«Свет 2»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Титова, 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6665557</w:t>
            </w:r>
            <w:r>
              <w:rPr>
                <w:sz w:val="16"/>
                <w:szCs w:val="16"/>
              </w:rPr>
              <w:t xml:space="preserve">77444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Антонов </w:t>
            </w:r>
            <w:r>
              <w:rPr>
                <w:sz w:val="16"/>
                <w:szCs w:val="16"/>
              </w:rPr>
              <w:t xml:space="preserve">Иван Игоревич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</w:t>
            </w:r>
            <w:r>
              <w:rPr>
                <w:sz w:val="16"/>
                <w:szCs w:val="16"/>
              </w:rPr>
              <w:t xml:space="preserve">Титова, 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6655 444333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№56-л/с </w:t>
            </w:r>
            <w:r>
              <w:rPr>
                <w:sz w:val="16"/>
                <w:szCs w:val="16"/>
              </w:rPr>
              <w:t xml:space="preserve">от 22.05.12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888777666555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Ивлев Дмитрий Степанович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Чапаева, 34-72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7755 333444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333888444555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Степанов Игорь Дмитриевич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Гагарина, 2-64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6677 223344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ASU66-54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Игуана лтд (Iguana LTD)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США, штат Виржиния, 533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 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Ruan Max Amer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Кипр, Лимассол, 24-75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776AE 6654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торгового реестра от 10.11.2012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1.4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123456789012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Иванов Иван Иванович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Тула, ул. Пионеров, 56-89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1122 334455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numPr>
          <w:ilvl w:val="0"/>
          <w:numId w:val="37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ООО «Ромашка» гарантирует Обществу (указать: Заказчику/иное наиме</w:t>
      </w:r>
      <w:r>
        <w:rPr>
          <w:rFonts w:eastAsia="Calibri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</w:r>
    </w:p>
    <w:p>
      <w:pPr>
        <w:numPr>
          <w:ilvl w:val="0"/>
          <w:numId w:val="37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ООО «Ромашка»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</w:t>
      </w:r>
      <w:r>
        <w:rPr>
          <w:rFonts w:eastAsia="Calibri"/>
          <w:sz w:val="18"/>
          <w:szCs w:val="18"/>
        </w:rPr>
        <w:t xml:space="preserve">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</w:t>
      </w:r>
      <w:r>
        <w:rPr>
          <w:rFonts w:eastAsia="Calibri"/>
          <w:sz w:val="18"/>
          <w:szCs w:val="18"/>
        </w:rPr>
        <w:t xml:space="preserve">налоговой службе РФ, Минэнерго России, Росфинмониторингу, Правительству РФ) и последующую обработку сведений такими органами (далее – Раскрытие). ООО «Ромашка» настоящим освобождает Общество (указать: Заказчика/иное наименование Общества) от любой ответств</w:t>
      </w:r>
      <w:r>
        <w:rPr>
          <w:rFonts w:eastAsia="Calibri"/>
          <w:sz w:val="18"/>
          <w:szCs w:val="18"/>
        </w:rPr>
        <w:t xml:space="preserve">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</w:t>
      </w:r>
      <w:r>
        <w:rPr>
          <w:rFonts w:eastAsia="Calibri"/>
          <w:sz w:val="18"/>
          <w:szCs w:val="18"/>
        </w:rPr>
        <w:t xml:space="preserve">ицами, чьи права были или могли быть нарушены таким Раскрытием.</w: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  <w:t xml:space="preserve">Подпись уполномоченного лица организации</w:t>
      </w: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</w:p>
    <w:p>
      <w:pPr>
        <w:jc w:val="right"/>
        <w:rPr>
          <w:rFonts w:eastAsia="Calibri"/>
          <w:b/>
          <w:szCs w:val="20"/>
        </w:rPr>
        <w:sectPr>
          <w:footerReference w:type="default" r:id="rId21"/>
          <w:footnotePr/>
          <w:endnotePr/>
          <w:type w:val="nextPage"/>
          <w:pgSz w:w="16838" w:h="11906" w:orient="landscape"/>
          <w:pgMar w:top="1276" w:right="1134" w:bottom="850" w:left="1134" w:header="708" w:footer="708" w:gutter="0"/>
          <w:cols w:num="1" w:sep="0" w:space="708" w:equalWidth="1"/>
          <w:docGrid w:linePitch="360"/>
        </w:sectPr>
      </w:pPr>
      <w:r>
        <w:rPr>
          <w:rFonts w:eastAsia="Calibri"/>
          <w:b/>
          <w:szCs w:val="20"/>
        </w:rPr>
        <w:t xml:space="preserve">печать организации</w:t>
      </w: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</w:p>
    <w:p>
      <w:pPr>
        <w:pStyle w:val="1399"/>
        <w:contextualSpacing w:val="0"/>
        <w:ind w:left="1134"/>
        <w:jc w:val="both"/>
        <w:spacing w:before="60" w:after="60"/>
      </w:pPr>
      <w:r/>
      <w:r/>
    </w:p>
    <w:p>
      <w:pPr>
        <w:pStyle w:val="1399"/>
        <w:numPr>
          <w:ilvl w:val="2"/>
          <w:numId w:val="11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76" w:name="_Toc425777455"/>
      <w:r/>
      <w:bookmarkStart w:id="477" w:name="_Toc184154582"/>
      <w:r/>
      <w:bookmarkStart w:id="478" w:name="_Toc184154470"/>
      <w:r>
        <w:rPr>
          <w:b/>
        </w:rPr>
        <w:t xml:space="preserve">Инструкции по заполнению</w:t>
      </w:r>
      <w:bookmarkEnd w:id="476"/>
      <w:r/>
      <w:bookmarkEnd w:id="477"/>
      <w:r/>
      <w:bookmarkEnd w:id="478"/>
      <w:r>
        <w:rPr>
          <w:b/>
        </w:rPr>
      </w:r>
      <w:r>
        <w:rPr>
          <w:b/>
        </w:rPr>
      </w:r>
    </w:p>
    <w:p>
      <w:pPr>
        <w:pStyle w:val="1397"/>
        <w:numPr>
          <w:ilvl w:val="3"/>
          <w:numId w:val="28"/>
        </w:numPr>
        <w:ind w:left="0" w:firstLine="709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Форма изменению не подлежит. Типовой текст под таблицей является неотъемлемой частью Формы 14.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97"/>
        <w:numPr>
          <w:ilvl w:val="3"/>
          <w:numId w:val="28"/>
        </w:numPr>
        <w:ind w:left="0" w:firstLine="709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Указ</w:t>
      </w:r>
      <w:r>
        <w:rPr>
          <w:sz w:val="24"/>
          <w:szCs w:val="24"/>
        </w:rPr>
        <w:t xml:space="preserve">ываются наименование, дата, номер и иные реквизиты прилагаемых документов, подтверждающих сведения о цепочке собственников.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97"/>
        <w:numPr>
          <w:ilvl w:val="3"/>
          <w:numId w:val="28"/>
        </w:numPr>
        <w:ind w:left="0" w:firstLine="709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Документами, подтверждающими сведения о цепочке собственников, в частности, являются: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99"/>
        <w:numPr>
          <w:ilvl w:val="2"/>
          <w:numId w:val="31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обществ с ограниченной </w:t>
      </w:r>
      <w:r>
        <w:rPr>
          <w:lang w:eastAsia="en-US"/>
        </w:rPr>
        <w:t xml:space="preserve">ответственностью, включенных в цепочку: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Выписка из Единого государственного реестра юридических лиц;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</w:t>
      </w:r>
      <w:r>
        <w:rPr>
          <w:lang w:eastAsia="en-US"/>
        </w:rPr>
        <w:t xml:space="preserve">иков (протокол общего собрания, уставы, учредительные документы и т.п.);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от каждого учредителя/руководителя – физического лица (до конечного бенефициара);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1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акционерных обществ: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Выписки из реес</w:t>
      </w:r>
      <w:r>
        <w:rPr>
          <w:lang w:eastAsia="en-US"/>
        </w:rPr>
        <w:t xml:space="preserve">тра акционеров (Полученную не ранее чем за один месяц до срока окончания приема заявок на участие в закупке);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Документы, подтверждающие паспортные и иные идентификационные данные Участников;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от каждого учредителя/р</w:t>
      </w:r>
      <w:r>
        <w:rPr>
          <w:lang w:eastAsia="en-US"/>
        </w:rPr>
        <w:t xml:space="preserve">уководителя – физического лица (до конечного бенефициара);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1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 об образовании юридического лица;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Справка (заверенная печатью организации) о создании ор</w:t>
      </w:r>
      <w:r>
        <w:rPr>
          <w:lang w:eastAsia="en-US"/>
        </w:rPr>
        <w:t xml:space="preserve">ганизации;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руководителя организации;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1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лиц-нерезидентов: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lang w:eastAsia="en-US"/>
        </w:rPr>
      </w:r>
      <w:r>
        <w:rPr>
          <w:lang w:eastAsia="en-US"/>
        </w:rPr>
      </w:r>
    </w:p>
    <w:p>
      <w:pPr>
        <w:pStyle w:val="1399"/>
        <w:numPr>
          <w:ilvl w:val="2"/>
          <w:numId w:val="32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Скрепленные апостилем с нотариальным переводом на русский язык копии вышеописанных документов.</w:t>
      </w:r>
      <w:r>
        <w:rPr>
          <w:lang w:eastAsia="en-US"/>
        </w:rPr>
      </w:r>
      <w:r>
        <w:rPr>
          <w:lang w:eastAsia="en-US"/>
        </w:rPr>
      </w:r>
    </w:p>
    <w:p>
      <w:r/>
      <w:r/>
    </w:p>
    <w:p>
      <w:pPr>
        <w:pStyle w:val="1397"/>
        <w:spacing w:line="240" w:lineRule="auto"/>
        <w:rPr>
          <w:sz w:val="24"/>
          <w:szCs w:val="24"/>
        </w:rPr>
        <w:sectPr>
          <w:footerReference w:type="default" r:id="rId22"/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99"/>
        <w:numPr>
          <w:ilvl w:val="2"/>
          <w:numId w:val="11"/>
        </w:numPr>
        <w:contextualSpacing w:val="0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79" w:name="_Toc425777456"/>
      <w:r/>
      <w:bookmarkStart w:id="480" w:name="_Toc184154583"/>
      <w:r/>
      <w:bookmarkStart w:id="481" w:name="_Toc184154471"/>
      <w:r>
        <w:rPr>
          <w:b/>
        </w:rPr>
        <w:t xml:space="preserve">Форма согласия на обработку персональных данных</w:t>
      </w:r>
      <w:bookmarkEnd w:id="479"/>
      <w:r/>
      <w:bookmarkEnd w:id="480"/>
      <w:r/>
      <w:bookmarkEnd w:id="481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tbl>
      <w:tblPr>
        <w:tblW w:w="4884" w:type="pct"/>
        <w:tblLook w:val="01E0" w:firstRow="1" w:lastRow="1" w:firstColumn="1" w:lastColumn="1" w:noHBand="0" w:noVBand="0"/>
      </w:tblPr>
      <w:tblGrid>
        <w:gridCol w:w="3544"/>
        <w:gridCol w:w="5736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97"/>
              <w:jc w:val="center"/>
              <w:keepLines/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</w:pPr>
            <w:r/>
            <w:r/>
          </w:p>
          <w:p>
            <w:pPr>
              <w:jc w:val="right"/>
              <w:keepLines/>
            </w:pPr>
            <w:r>
              <w:t xml:space="preserve">Дата: ___________ 20__</w:t>
            </w:r>
            <w:r/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91"/>
              <w:numPr>
                <w:ilvl w:val="0"/>
                <w:numId w:val="5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92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92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vertAlign w:val="superscript"/>
                <w:lang w:val="ru-RU"/>
              </w:rPr>
              <w:t xml:space="preserve">(фамилия, имя, отчество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),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92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92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я (если отличается))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92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92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92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92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92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92"/>
              <w:ind w:left="567"/>
              <w:spacing w:after="0" w:line="240" w:lineRule="auto"/>
              <w:widowControl w:val="off"/>
              <w:rPr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[укажите Наименование Заказчика]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Заказчика]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 описано ниже.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91"/>
              <w:numPr>
                <w:ilvl w:val="0"/>
                <w:numId w:val="5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паспортные данные или данные иного документа, удостоверяющего ли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чность (серия и номер, наименование органа, выдавшего документ, дата выдачи и код подразделения);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Персональные данные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1"/>
              <w:numPr>
                <w:ilvl w:val="0"/>
                <w:numId w:val="5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/>
            <w:bookmarkStart w:id="482" w:name="_Ref69133461"/>
            <w:r/>
            <w:bookmarkStart w:id="483" w:name="_Hlk98944287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ку своих Персональных </w:t>
            </w:r>
            <w:bookmarkEnd w:id="482"/>
            <w:r/>
            <w:bookmarkEnd w:id="483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данных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1"/>
              <w:numPr>
                <w:ilvl w:val="0"/>
                <w:numId w:val="5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ие на осуществление следующих действий с его/ ее Персональными данными: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е, обезличивание, блокирование, удаление, уничтожение.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3"/>
              <w:numPr>
                <w:ilvl w:val="3"/>
                <w:numId w:val="50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зарегистрированное по адресу: 119435, г. Москва, ул. Большая Пироговская, д. 27, стр. 3;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3"/>
              <w:numPr>
                <w:ilvl w:val="3"/>
                <w:numId w:val="50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Публичное акционерное общество «Интер РАО ЕЭС», зарегистрированное по адресу: 119435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г. Москва, ул. Большая Пироговская, д. 27, стр. 2;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3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3"/>
              <w:numPr>
                <w:ilvl w:val="3"/>
                <w:numId w:val="51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стью «Интер РАО – Центр управления закупками», зарегистрированное по адресу: 119435, г. Москва, ул. Большая Пироговская, д. 27, стр. 3;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5"/>
              <w:ind w:left="567" w:hanging="567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1"/>
              <w:numPr>
                <w:ilvl w:val="0"/>
                <w:numId w:val="5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5"/>
              <w:ind w:left="601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смешанным способом, с использованием средств автоматизации и без использования средств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используя методы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бработки информации, которые обеспечивают безопасность Персональных данных.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1"/>
              <w:numPr>
                <w:ilvl w:val="0"/>
                <w:numId w:val="50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законодательство.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92"/>
              <w:numPr>
                <w:ilvl w:val="1"/>
                <w:numId w:val="50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анных.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1910" w:type="pct"/>
            <w:textDirection w:val="lrTb"/>
            <w:noWrap w:val="false"/>
          </w:tcPr>
          <w:p>
            <w:r/>
            <w:r/>
          </w:p>
        </w:tc>
        <w:tc>
          <w:tcPr>
            <w:tcW w:w="3087" w:type="pct"/>
            <w:textDirection w:val="lrTb"/>
            <w:noWrap w:val="false"/>
          </w:tcPr>
          <w:p>
            <w:pPr>
              <w:pStyle w:val="1492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92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92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/>
    </w:p>
    <w:p>
      <w:pPr>
        <w:pStyle w:val="1399"/>
        <w:contextualSpacing w:val="0"/>
        <w:ind w:left="1134"/>
        <w:spacing w:before="120" w:after="60"/>
        <w:rPr>
          <w:b/>
        </w:rPr>
      </w:pPr>
      <w:r/>
      <w:bookmarkStart w:id="484" w:name="_Toc425777457"/>
      <w:r>
        <w:rPr>
          <w:b/>
        </w:rPr>
      </w:r>
      <w:r>
        <w:rPr>
          <w:b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1"/>
          <w:numId w:val="11"/>
        </w:numPr>
        <w:ind w:left="0" w:firstLine="709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485" w:name="_Toc184154584"/>
      <w:r/>
      <w:bookmarkStart w:id="486" w:name="_Toc184154472"/>
      <w:r/>
      <w:bookmarkEnd w:id="484"/>
      <w:r>
        <w:rPr>
          <w:b/>
        </w:rPr>
        <w:t xml:space="preserve">План привлечения субподрядчиков (соисполнителей) (форма 15)</w:t>
      </w:r>
      <w:bookmarkEnd w:id="485"/>
      <w:r/>
      <w:bookmarkEnd w:id="486"/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87" w:name="_Toc425777458"/>
      <w:r/>
      <w:bookmarkStart w:id="488" w:name="_Toc184154585"/>
      <w:r/>
      <w:bookmarkStart w:id="489" w:name="_Toc184154473"/>
      <w:r>
        <w:rPr>
          <w:b/>
        </w:rPr>
        <w:t xml:space="preserve">Форма плана </w:t>
      </w:r>
      <w:bookmarkEnd w:id="487"/>
      <w:r>
        <w:rPr>
          <w:b/>
        </w:rPr>
        <w:t xml:space="preserve">привлечения субпоставщиков</w:t>
      </w:r>
      <w:bookmarkEnd w:id="488"/>
      <w:r/>
      <w:bookmarkEnd w:id="489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</w: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103.30pt;height:65.75pt;mso-wrap-distance-left:0.00pt;mso-wrap-distance-top:0.00pt;mso-wrap-distance-right:0.00pt;mso-wrap-distance-bottom:0.00pt;" filled="f" stroked="f">
            <v:path textboxrect="0,0,0,0"/>
            <v:imagedata r:id="rId40" o:title=""/>
          </v:shape>
          <o:OLEObject DrawAspect="Icon" r:id="rId41" ObjectID="_1525043" ProgID="Package" ShapeID="_x0000_i3" Type="Embed"/>
        </w:object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плану привлечения 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490" w:name="_Toc184154586"/>
            <w:r/>
            <w:bookmarkStart w:id="491" w:name="_Toc184154474"/>
            <w:r>
              <w:rPr>
                <w:b/>
                <w:iCs/>
                <w:color w:val="943634"/>
              </w:rPr>
              <w:t xml:space="preserve">БЛАНК СУБПОСТАВЩИКА</w:t>
            </w:r>
            <w:bookmarkEnd w:id="490"/>
            <w:r/>
            <w:bookmarkEnd w:id="491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ПОСТАВОК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202_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492" w:name="_Hlk176955234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товаров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поставку товаров.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</w:t>
      </w:r>
      <w:r>
        <w:rPr>
          <w:i/>
          <w:color w:val="548dd4" w:themeColor="text2" w:themeTint="99"/>
        </w:rPr>
        <w:t xml:space="preserve">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поставку товаров в указанных в заявке на участие в закупке объемах и в указанные сроки, а условия буд</w:t>
      </w:r>
      <w:r>
        <w:t xml:space="preserve">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</w:t>
      </w:r>
      <w:r>
        <w:rPr>
          <w:i/>
          <w:color w:val="548dd4" w:themeColor="text2" w:themeTint="99"/>
        </w:rPr>
        <w:t xml:space="preserve">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492"/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86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3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493" w:name="_Toc425777459"/>
      <w:r/>
      <w:bookmarkStart w:id="494" w:name="_Toc184154587"/>
      <w:r/>
      <w:bookmarkStart w:id="495" w:name="_Toc184154475"/>
      <w:r>
        <w:rPr>
          <w:b/>
        </w:rPr>
        <w:t xml:space="preserve">Инструкции по заполнению</w:t>
      </w:r>
      <w:bookmarkEnd w:id="493"/>
      <w:r/>
      <w:bookmarkEnd w:id="494"/>
      <w:r/>
      <w:bookmarkEnd w:id="495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</w:t>
      </w:r>
      <w:r>
        <w:t xml:space="preserve">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В данной форме генеральный поставщик указывает: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</w:tabs>
      </w:pPr>
      <w:r>
        <w:t xml:space="preserve">перечень поставляемых генпоставщиком и каждым субпоставщиком товаров;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</w:tabs>
      </w:pPr>
      <w:r>
        <w:t xml:space="preserve">стоимость то</w:t>
      </w:r>
      <w:r>
        <w:t xml:space="preserve">варов по генеральному поставщику и субпоставщикам УКАЗЫВАЕТСЯ ТОЛЬКО В ПРОЦЕНТНОМ ВЫРАЖЕНИИ;</w:t>
      </w:r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>
        <w:rPr>
          <w:b/>
        </w:rPr>
        <w:br w:type="page" w:clear="all"/>
      </w:r>
      <w:bookmarkStart w:id="496" w:name="_Toc425777460"/>
      <w:r/>
      <w:bookmarkStart w:id="497" w:name="_Toc184154588"/>
      <w:r/>
      <w:bookmarkStart w:id="498" w:name="_Toc184154476"/>
      <w:r/>
      <w:bookmarkStart w:id="499" w:name="_Toc90385122"/>
      <w:r/>
      <w:bookmarkStart w:id="500" w:name="_Toc176765883"/>
      <w:r/>
      <w:bookmarkStart w:id="501" w:name="_Toc425777461"/>
      <w:r>
        <w:rPr>
          <w:b/>
        </w:rPr>
        <w:t xml:space="preserve">Форма плана привлечения субподрядчиков</w:t>
      </w:r>
      <w:bookmarkEnd w:id="496"/>
      <w:r/>
      <w:bookmarkEnd w:id="497"/>
      <w:r/>
      <w:bookmarkEnd w:id="498"/>
      <w:r/>
      <w:bookmarkEnd w:id="499"/>
      <w:r/>
      <w:bookmarkEnd w:id="500"/>
      <w:r/>
      <w:bookmarkEnd w:id="501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</w: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103.30pt;height:65.75pt;mso-wrap-distance-left:0.00pt;mso-wrap-distance-top:0.00pt;mso-wrap-distance-right:0.00pt;mso-wrap-distance-bottom:0.00pt;" filled="f" stroked="f">
            <v:path textboxrect="0,0,0,0"/>
            <v:imagedata r:id="rId42" o:title=""/>
          </v:shape>
          <o:OLEObject DrawAspect="Icon" r:id="rId43" ObjectID="_1525044" ProgID="Package" ShapeID="_x0000_i4" Type="Embed"/>
        </w:object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плану привлечения 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502" w:name="_Toc184154589"/>
            <w:r/>
            <w:bookmarkStart w:id="503" w:name="_Toc184154477"/>
            <w:r>
              <w:rPr>
                <w:b/>
                <w:iCs/>
                <w:color w:val="943634"/>
              </w:rPr>
              <w:t xml:space="preserve">БЛАНК СУБПОДРЯДЧИКА</w:t>
            </w:r>
            <w:bookmarkEnd w:id="502"/>
            <w:r/>
            <w:bookmarkEnd w:id="503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РАБОТ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202_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работ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</w:t>
      </w:r>
      <w:r>
        <w:rPr>
          <w:i/>
          <w:color w:val="548dd4" w:themeColor="text2" w:themeTint="99"/>
        </w:rPr>
        <w:t xml:space="preserve">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выполнение работ.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выполнение работ в указанных в заявке на участие в закупке объем</w:t>
      </w:r>
      <w:r>
        <w:t xml:space="preserve">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</w:t>
      </w:r>
      <w:r>
        <w:rPr>
          <w:i/>
          <w:color w:val="548dd4" w:themeColor="text2" w:themeTint="99"/>
        </w:rPr>
        <w:t xml:space="preserve">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83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4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04" w:name="_Toc425777462"/>
      <w:r/>
      <w:bookmarkStart w:id="505" w:name="_Toc184154590"/>
      <w:r/>
      <w:bookmarkStart w:id="506" w:name="_Toc184154478"/>
      <w:r>
        <w:rPr>
          <w:b/>
        </w:rPr>
        <w:t xml:space="preserve">Инструкции по заполнению</w:t>
      </w:r>
      <w:bookmarkEnd w:id="504"/>
      <w:r/>
      <w:bookmarkEnd w:id="505"/>
      <w:r/>
      <w:bookmarkEnd w:id="506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</w:t>
      </w:r>
      <w:r>
        <w:t xml:space="preserve">и не подается.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перечень выполняемых генподрядчиком и каждым субподрядчиком работ;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стоимость работ по генеральному подрядчику и субподрядчикам УКАЗЫВАЕТСЯ ТОЛЬКО В ПРОЦЕНТНОМ СООТНОШЕНИИ;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сроки выполнения работ генеральным подрядчиком и каждым субподрядчиком в соответстви</w:t>
      </w:r>
      <w:r>
        <w:t xml:space="preserve">и со сроками, установленными в техническом задании Заказчика.</w:t>
      </w:r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07" w:name="_Toc425777464"/>
      <w:r/>
      <w:bookmarkStart w:id="508" w:name="_Toc425777463"/>
      <w:r/>
      <w:bookmarkStart w:id="509" w:name="_Toc184154591"/>
      <w:r/>
      <w:bookmarkStart w:id="510" w:name="_Toc184154479"/>
      <w:r>
        <w:rPr>
          <w:b/>
        </w:rPr>
        <w:t xml:space="preserve">Форма плана </w:t>
      </w:r>
      <w:bookmarkEnd w:id="507"/>
      <w:r>
        <w:rPr>
          <w:b/>
        </w:rPr>
        <w:t xml:space="preserve">привлечения соисполнителей</w:t>
      </w:r>
      <w:bookmarkEnd w:id="508"/>
      <w:r/>
      <w:bookmarkEnd w:id="509"/>
      <w:r/>
      <w:bookmarkEnd w:id="510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</w: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103.30pt;height:65.75pt;mso-wrap-distance-left:0.00pt;mso-wrap-distance-top:0.00pt;mso-wrap-distance-right:0.00pt;mso-wrap-distance-bottom:0.00pt;" filled="f" stroked="f">
            <v:path textboxrect="0,0,0,0"/>
            <v:imagedata r:id="rId44" o:title=""/>
          </v:shape>
          <o:OLEObject DrawAspect="Icon" r:id="rId45" ObjectID="_1525045" ProgID="Package" ShapeID="_x0000_i5" Type="Embed"/>
        </w:object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511" w:name="_Toc184154592"/>
            <w:r/>
            <w:bookmarkStart w:id="512" w:name="_Toc184154480"/>
            <w:r>
              <w:rPr>
                <w:b/>
                <w:iCs/>
                <w:color w:val="943634"/>
              </w:rPr>
              <w:t xml:space="preserve">БЛАНК СОИСПОЛНИТЕЛЯ</w:t>
            </w:r>
            <w:bookmarkEnd w:id="511"/>
            <w:r/>
            <w:bookmarkEnd w:id="512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УСЛУГ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202_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513" w:name="_Hlk176955326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услуг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</w:t>
      </w:r>
      <w:r>
        <w:rPr>
          <w:i/>
          <w:color w:val="548dd4" w:themeColor="text2" w:themeTint="99"/>
        </w:rPr>
        <w:t xml:space="preserve">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оказание услуг.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</w:t>
      </w:r>
      <w:r>
        <w:rPr>
          <w:i/>
          <w:color w:val="548dd4" w:themeColor="text2" w:themeTint="99"/>
        </w:rPr>
        <w:t xml:space="preserve">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</w:t>
      </w:r>
      <w:r>
        <w:rPr>
          <w:i/>
          <w:color w:val="548dd4" w:themeColor="text2" w:themeTint="99"/>
        </w:rPr>
        <w:t xml:space="preserve">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513"/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83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headerReference w:type="default" r:id="rId12"/>
          <w:headerReference w:type="even" r:id="rId13"/>
          <w:footerReference w:type="default" r:id="rId25"/>
          <w:footerReference w:type="even" r:id="rId26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14" w:name="_Toc425777465"/>
      <w:r/>
      <w:bookmarkStart w:id="515" w:name="_Toc184154593"/>
      <w:r/>
      <w:bookmarkStart w:id="516" w:name="_Toc184154481"/>
      <w:r>
        <w:rPr>
          <w:b/>
        </w:rPr>
        <w:t xml:space="preserve">Инструкции по заполнению</w:t>
      </w:r>
      <w:bookmarkEnd w:id="514"/>
      <w:r/>
      <w:bookmarkEnd w:id="515"/>
      <w:r/>
      <w:bookmarkEnd w:id="516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перечень оказываемых генера</w:t>
      </w:r>
      <w:r>
        <w:t xml:space="preserve">льным исполнителем и каждым соисполнителем услуг;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стоимость услуг по генеральному исполнителю и соисполнителям УКАЗЫВАЕТСЯ ТОЛЬКО В ПРОЦЕНТНОМ СООТНОШЕНИИ;</w:t>
      </w:r>
      <w:r/>
    </w:p>
    <w:p>
      <w:pPr>
        <w:numPr>
          <w:ilvl w:val="3"/>
          <w:numId w:val="30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сроки оказания услуг генеральным исполнителем и каждым соисполнителем в соответствии со сроками, уст</w:t>
      </w:r>
      <w:r>
        <w:t xml:space="preserve">ановленными в техническом задании Заказчика.</w:t>
      </w:r>
      <w:r/>
    </w:p>
    <w:p>
      <w:pPr>
        <w:spacing w:after="200" w:line="276" w:lineRule="auto"/>
        <w:widowControl/>
        <w:rPr>
          <w:b/>
          <w:bCs/>
          <w:iCs/>
        </w:rPr>
      </w:pPr>
      <w:r>
        <w:rPr>
          <w:i/>
        </w:rPr>
        <w:br w:type="page" w:clear="all"/>
      </w:r>
      <w:r>
        <w:rPr>
          <w:b/>
          <w:bCs/>
          <w:iCs/>
        </w:rPr>
      </w:r>
      <w:r>
        <w:rPr>
          <w:b/>
          <w:bCs/>
          <w:iCs/>
        </w:rPr>
      </w:r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517" w:name="_Toc425777466"/>
      <w:r/>
      <w:bookmarkStart w:id="518" w:name="_Toc184154594"/>
      <w:r/>
      <w:bookmarkStart w:id="519" w:name="_Toc184154482"/>
      <w:r>
        <w:rPr>
          <w:b/>
        </w:rPr>
        <w:t xml:space="preserve">План распределения объемов поставок/ выполнения работ/оказания услуг внутри коллективного Участника (форма 16)</w:t>
      </w:r>
      <w:bookmarkEnd w:id="517"/>
      <w:r/>
      <w:bookmarkEnd w:id="518"/>
      <w:r/>
      <w:bookmarkEnd w:id="519"/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20" w:name="_Toc425777467"/>
      <w:r/>
      <w:bookmarkStart w:id="521" w:name="_Toc184154595"/>
      <w:r/>
      <w:bookmarkStart w:id="522" w:name="_Toc184154483"/>
      <w:r>
        <w:rPr>
          <w:b/>
        </w:rPr>
        <w:t xml:space="preserve">Форма плана распределения объемов поставок внутри коллективного Участника</w:t>
      </w:r>
      <w:bookmarkEnd w:id="520"/>
      <w:r/>
      <w:bookmarkEnd w:id="521"/>
      <w:r/>
      <w:bookmarkEnd w:id="522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" o:spid="_x0000_s6" type="#_x0000_t75" style="width:103.30pt;height:65.75pt;mso-wrap-distance-left:0.00pt;mso-wrap-distance-top:0.00pt;mso-wrap-distance-right:0.00pt;mso-wrap-distance-bottom:0.00pt;" filled="f" stroked="f">
            <v:path textboxrect="0,0,0,0"/>
            <v:imagedata r:id="rId46" o:title=""/>
          </v:shape>
          <o:OLEObject DrawAspect="Icon" r:id="rId47" ObjectID="_1525046" ProgID="Package" ShapeID="_x0000_i6" Type="Embed"/>
        </w:object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523" w:name="_Toc425777468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24" w:name="_Toc184154596"/>
      <w:r/>
      <w:bookmarkStart w:id="525" w:name="_Toc184154484"/>
      <w:r>
        <w:rPr>
          <w:b/>
        </w:rPr>
        <w:t xml:space="preserve">Инструкции по заполнению</w:t>
      </w:r>
      <w:bookmarkEnd w:id="523"/>
      <w:r/>
      <w:bookmarkEnd w:id="524"/>
      <w:r/>
      <w:bookmarkEnd w:id="525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Данная форма заполняется только в том случае, если предложение подается коллективным Участник</w:t>
      </w:r>
      <w:r>
        <w:t xml:space="preserve">ом, в случае поставки товаров, в иных случаях данная форма не заполняется и не подается.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свое фирменное наименование (в т.ч. организационно-правовую фо</w:t>
      </w:r>
      <w:r>
        <w:t xml:space="preserve">рму) и свой адрес.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В данной форме лидер коллективного Участника указывает:</w:t>
      </w:r>
      <w:r/>
    </w:p>
    <w:p>
      <w:pPr>
        <w:numPr>
          <w:ilvl w:val="0"/>
          <w:numId w:val="34"/>
        </w:numPr>
        <w:ind w:left="0" w:firstLine="709"/>
        <w:jc w:val="both"/>
        <w:widowControl/>
      </w:pPr>
      <w:r>
        <w:t xml:space="preserve">перечень поставляемых каждой организацией товаров.</w:t>
      </w:r>
      <w:r/>
    </w:p>
    <w:p>
      <w:pPr>
        <w:numPr>
          <w:ilvl w:val="0"/>
          <w:numId w:val="34"/>
        </w:numPr>
        <w:ind w:left="0" w:firstLine="709"/>
        <w:jc w:val="both"/>
        <w:widowControl/>
      </w:pPr>
      <w:r>
        <w:t xml:space="preserve">стоимость товаров по каждому Участнику в процентном выражении.</w:t>
      </w:r>
      <w:r/>
    </w:p>
    <w:p>
      <w:pPr>
        <w:ind w:firstLine="709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r/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26" w:name="_Toc425777470"/>
      <w:r/>
      <w:bookmarkStart w:id="527" w:name="_Toc184154597"/>
      <w:r/>
      <w:bookmarkStart w:id="528" w:name="_Toc184154485"/>
      <w:r>
        <w:rPr>
          <w:b/>
        </w:rPr>
        <w:t xml:space="preserve">Форма плана распределения объемов выполнения работ внутри колле</w:t>
      </w:r>
      <w:r>
        <w:rPr>
          <w:b/>
        </w:rPr>
        <w:t xml:space="preserve">ктивного Участника</w:t>
      </w:r>
      <w:bookmarkEnd w:id="526"/>
      <w:r/>
      <w:bookmarkEnd w:id="527"/>
      <w:r/>
      <w:bookmarkEnd w:id="528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" o:spid="_x0000_s7" type="#_x0000_t75" style="width:77.00pt;height:47.60pt;mso-wrap-distance-left:0.00pt;mso-wrap-distance-top:0.00pt;mso-wrap-distance-right:0.00pt;mso-wrap-distance-bottom:0.00pt;" filled="f" stroked="f">
            <v:path textboxrect="0,0,0,0"/>
            <v:imagedata r:id="rId48" o:title=""/>
          </v:shape>
          <o:OLEObject DrawAspect="Icon" r:id="rId49" ObjectID="_1525047" ProgID="Package" ShapeID="_x0000_i7" Type="Embed"/>
        </w:object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529" w:name="_Toc425777471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30" w:name="_Toc184154598"/>
      <w:r/>
      <w:bookmarkStart w:id="531" w:name="_Toc184154486"/>
      <w:r>
        <w:rPr>
          <w:b/>
        </w:rPr>
        <w:t xml:space="preserve">Инструкции по заполнению</w:t>
      </w:r>
      <w:bookmarkEnd w:id="529"/>
      <w:r/>
      <w:bookmarkEnd w:id="530"/>
      <w:r/>
      <w:bookmarkEnd w:id="531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Данная форма заполняется только в том случае, если предложение подается коллективным Участником, в случае выполнения работ, в иных случаях данная форма не заполня</w:t>
      </w:r>
      <w:r>
        <w:t xml:space="preserve">ется и не подается.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В данной форме лидер коллективного Участника указы</w:t>
      </w:r>
      <w:r>
        <w:t xml:space="preserve">вает:</w:t>
      </w:r>
      <w:r/>
    </w:p>
    <w:p>
      <w:pPr>
        <w:numPr>
          <w:ilvl w:val="0"/>
          <w:numId w:val="36"/>
        </w:numPr>
        <w:ind w:left="0" w:firstLine="709"/>
        <w:jc w:val="both"/>
        <w:widowControl/>
      </w:pPr>
      <w:r>
        <w:t xml:space="preserve">перечень выполняемых каждой организацией работ.</w:t>
      </w:r>
      <w:r/>
    </w:p>
    <w:p>
      <w:pPr>
        <w:numPr>
          <w:ilvl w:val="0"/>
          <w:numId w:val="36"/>
        </w:numPr>
        <w:ind w:left="0" w:firstLine="709"/>
        <w:jc w:val="both"/>
        <w:widowControl/>
      </w:pPr>
      <w:r>
        <w:t xml:space="preserve">стоимость работ по каждому Участнику в процентном выражении.</w:t>
      </w:r>
      <w:r/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left="1134" w:hanging="1134"/>
        <w:jc w:val="both"/>
        <w:widowControl/>
      </w:pPr>
      <w:r/>
      <w:r/>
    </w:p>
    <w:p>
      <w:pPr>
        <w:ind w:left="1134" w:hanging="1134"/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32" w:name="_Toc425777473"/>
      <w:r/>
      <w:bookmarkStart w:id="533" w:name="_Toc184154599"/>
      <w:r/>
      <w:bookmarkStart w:id="534" w:name="_Toc184154487"/>
      <w:r>
        <w:rPr>
          <w:b/>
        </w:rPr>
        <w:t xml:space="preserve">Форма плана распределения объемов оказания услуг внутри коллективного Участника</w:t>
      </w:r>
      <w:bookmarkEnd w:id="532"/>
      <w:r/>
      <w:bookmarkEnd w:id="533"/>
      <w:r/>
      <w:bookmarkEnd w:id="534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" o:spid="_x0000_s8" type="#_x0000_t75" style="width:77.00pt;height:47.60pt;mso-wrap-distance-left:0.00pt;mso-wrap-distance-top:0.00pt;mso-wrap-distance-right:0.00pt;mso-wrap-distance-bottom:0.00pt;" filled="f" stroked="f">
            <v:path textboxrect="0,0,0,0"/>
            <v:imagedata r:id="rId50" o:title=""/>
          </v:shape>
          <o:OLEObject DrawAspect="Icon" r:id="rId51" ObjectID="_1525048" ProgID="Package" ShapeID="_x0000_i8" Type="Embed"/>
        </w:object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535" w:name="_Toc425777474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36" w:name="_Toc184154600"/>
      <w:r/>
      <w:bookmarkStart w:id="537" w:name="_Toc184154488"/>
      <w:r>
        <w:rPr>
          <w:b/>
        </w:rPr>
        <w:t xml:space="preserve">Инструкции по заполнению</w:t>
      </w:r>
      <w:bookmarkEnd w:id="535"/>
      <w:r/>
      <w:bookmarkEnd w:id="536"/>
      <w:r/>
      <w:bookmarkEnd w:id="537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Данная форма заполняется только в том случае, если предложение подается коллективным Участник</w:t>
      </w:r>
      <w:r>
        <w:t xml:space="preserve">ом, в случае оказания услуг, в иных случаях данная форма не заполняется и не подается.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свое фирменное наименование (в т.ч. организационно-правовую форм</w:t>
      </w:r>
      <w:r>
        <w:t xml:space="preserve">у) и свой адрес.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В данной форме лидер коллективного Участника указывает:</w:t>
      </w:r>
      <w:r/>
    </w:p>
    <w:p>
      <w:pPr>
        <w:numPr>
          <w:ilvl w:val="0"/>
          <w:numId w:val="35"/>
        </w:numPr>
        <w:ind w:left="0" w:firstLine="709"/>
        <w:jc w:val="both"/>
        <w:widowControl/>
      </w:pPr>
      <w:r>
        <w:t xml:space="preserve">перечень оказываемых каждой организацией услуг.</w:t>
      </w:r>
      <w:r/>
    </w:p>
    <w:p>
      <w:pPr>
        <w:numPr>
          <w:ilvl w:val="0"/>
          <w:numId w:val="35"/>
        </w:numPr>
        <w:ind w:left="0" w:firstLine="709"/>
        <w:jc w:val="both"/>
        <w:widowControl/>
      </w:pPr>
      <w:r>
        <w:t xml:space="preserve">стоимость услуг по каждому Участнику в процентном выражении.</w:t>
      </w:r>
      <w:r/>
    </w:p>
    <w:p>
      <w:pPr>
        <w:spacing w:after="200" w:line="276" w:lineRule="auto"/>
        <w:widowControl/>
      </w:pPr>
      <w:r/>
      <w:r/>
    </w:p>
    <w:p>
      <w:pPr>
        <w:ind w:left="1080"/>
        <w:jc w:val="both"/>
        <w:widowControl/>
        <w:sectPr>
          <w:headerReference w:type="default" r:id="rId14"/>
          <w:headerReference w:type="even" r:id="rId15"/>
          <w:footerReference w:type="default" r:id="rId27"/>
          <w:footerReference w:type="even" r:id="rId28"/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538" w:name="_Toc425777477"/>
      <w:r/>
      <w:bookmarkStart w:id="539" w:name="_Toc184154601"/>
      <w:r/>
      <w:bookmarkStart w:id="540" w:name="_Toc184154489"/>
      <w:r>
        <w:rPr>
          <w:b/>
        </w:rPr>
        <w:t xml:space="preserve">План привлечения субпоставщиков/субподрядчиков/соисполнителей </w:t>
      </w:r>
      <w:bookmarkEnd w:id="538"/>
      <w:r>
        <w:rPr>
          <w:b/>
        </w:rPr>
        <w:t xml:space="preserve">из числа субъектов малого и среднего предпринимательства (форма 17)</w:t>
      </w:r>
      <w:bookmarkEnd w:id="539"/>
      <w:r/>
      <w:bookmarkEnd w:id="540"/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41" w:name="_Toc425777478"/>
      <w:r/>
      <w:bookmarkStart w:id="542" w:name="_Toc184154602"/>
      <w:r/>
      <w:bookmarkStart w:id="543" w:name="_Toc184154490"/>
      <w:r>
        <w:rPr>
          <w:b/>
        </w:rPr>
        <w:t xml:space="preserve">Форма плана привлечения субподрядчиков (соисполнителей)</w:t>
      </w:r>
      <w:bookmarkEnd w:id="541"/>
      <w:r/>
      <w:bookmarkEnd w:id="542"/>
      <w:r/>
      <w:bookmarkEnd w:id="543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" o:spid="_x0000_s9" type="#_x0000_t75" style="width:77.00pt;height:47.60pt;mso-wrap-distance-left:0.00pt;mso-wrap-distance-top:0.00pt;mso-wrap-distance-right:0.00pt;mso-wrap-distance-bottom:0.00pt;" filled="f" stroked="f">
            <v:path textboxrect="0,0,0,0"/>
            <v:imagedata r:id="rId52" o:title=""/>
          </v:shape>
          <o:OLEObject DrawAspect="Icon" r:id="rId53" ObjectID="_1525049" ProgID="Package" ShapeID="_x0000_i9" Type="Embed"/>
        </w:object>
      </w:r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0"/>
          <w:numId w:val="41"/>
        </w:numPr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44" w:name="_Toc422244302"/>
      <w:r/>
      <w:bookmarkStart w:id="545" w:name="_Toc425777479"/>
      <w:r/>
      <w:bookmarkStart w:id="546" w:name="_Toc184154603"/>
      <w:r/>
      <w:bookmarkStart w:id="547" w:name="_Toc184154491"/>
      <w:r>
        <w:rPr>
          <w:b/>
        </w:rPr>
        <w:t xml:space="preserve">Инструкции по заполнению</w:t>
      </w:r>
      <w:bookmarkEnd w:id="544"/>
      <w:r/>
      <w:bookmarkEnd w:id="545"/>
      <w:r/>
      <w:bookmarkEnd w:id="546"/>
      <w:r/>
      <w:bookmarkEnd w:id="547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Данная форма заполняется и подается Участником в составе заявки на участие в закупке, в случае если Участник желает воспользоваться правом привлечения субподрядчиков (соисполнителей).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</w:t>
      </w:r>
      <w:r>
        <w:t xml:space="preserve">дату и номер заявки в соответствии с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В данной форме Участни</w:t>
      </w:r>
      <w:r>
        <w:t xml:space="preserve">к указывает:</w:t>
      </w:r>
      <w:r/>
    </w:p>
    <w:p>
      <w:pPr>
        <w:ind w:firstLine="709"/>
        <w:jc w:val="both"/>
      </w:pPr>
      <w:r/>
      <w:bookmarkStart w:id="548" w:name="_Toc422244303"/>
      <w:r/>
      <w:bookmarkStart w:id="549" w:name="_Toc425777480"/>
      <w:r>
        <w:t xml:space="preserve">а) наименование, фирменное наименование (при наличии),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</w:t>
      </w:r>
      <w:r>
        <w:t xml:space="preserve">электронной почты субподрядчика (соисполнителя);</w:t>
      </w:r>
      <w:bookmarkEnd w:id="548"/>
      <w:r/>
      <w:bookmarkEnd w:id="549"/>
      <w:r>
        <w:t xml:space="preserve"> </w:t>
      </w:r>
      <w:r/>
    </w:p>
    <w:p>
      <w:pPr>
        <w:ind w:firstLine="709"/>
        <w:jc w:val="both"/>
      </w:pPr>
      <w:r/>
      <w:bookmarkStart w:id="550" w:name="_Toc422244304"/>
      <w:r/>
      <w:bookmarkStart w:id="551" w:name="_Toc425777481"/>
      <w:r>
        <w:t xml:space="preserve">б) предмет договора, заключаемого с субподрядчиком (соисполнителем), с указанием количества поставляемой им продукции;</w:t>
      </w:r>
      <w:bookmarkEnd w:id="550"/>
      <w:r/>
      <w:bookmarkEnd w:id="551"/>
      <w:r>
        <w:t xml:space="preserve"> </w:t>
      </w:r>
      <w:r/>
    </w:p>
    <w:p>
      <w:pPr>
        <w:ind w:firstLine="709"/>
        <w:jc w:val="both"/>
      </w:pPr>
      <w:r/>
      <w:bookmarkStart w:id="552" w:name="_Toc422244305"/>
      <w:r/>
      <w:bookmarkStart w:id="553" w:name="_Toc425777482"/>
      <w:r>
        <w:t xml:space="preserve">в) место, условия и сроки (периоды) поставки продукции субподрядчиком (соисполнителем)</w:t>
      </w:r>
      <w:r>
        <w:t xml:space="preserve">;</w:t>
      </w:r>
      <w:bookmarkEnd w:id="552"/>
      <w:r/>
      <w:bookmarkEnd w:id="553"/>
      <w:r>
        <w:t xml:space="preserve"> </w:t>
      </w:r>
      <w:r/>
    </w:p>
    <w:p>
      <w:pPr>
        <w:ind w:firstLine="709"/>
        <w:jc w:val="both"/>
      </w:pPr>
      <w:r/>
      <w:bookmarkStart w:id="554" w:name="_Toc422244306"/>
      <w:r/>
      <w:bookmarkStart w:id="555" w:name="_Toc425777483"/>
      <w:r>
        <w:t xml:space="preserve">г) цена договора, заключаемого с субподрядчиком (соисполнителем).</w:t>
      </w:r>
      <w:bookmarkEnd w:id="554"/>
      <w:r/>
      <w:bookmarkEnd w:id="555"/>
      <w:r/>
      <w:r/>
    </w:p>
    <w:p>
      <w:pPr>
        <w:ind w:left="1418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556" w:name="_Toc184154604"/>
      <w:r/>
      <w:bookmarkStart w:id="557" w:name="_Toc184154492"/>
      <w:r>
        <w:rPr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18)</w:t>
      </w:r>
      <w:bookmarkEnd w:id="556"/>
      <w:r/>
      <w:bookmarkEnd w:id="557"/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58" w:name="_Toc184154605"/>
      <w:r/>
      <w:bookmarkStart w:id="559" w:name="_Toc184154493"/>
      <w:r>
        <w:rPr>
          <w:b/>
        </w:rPr>
        <w:t xml:space="preserve"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558"/>
      <w:r/>
      <w:bookmarkEnd w:id="559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560" w:name="_Toc184154606"/>
            <w:r/>
            <w:bookmarkStart w:id="561" w:name="_Toc184154494"/>
            <w:r>
              <w:rPr>
                <w:b/>
                <w:iCs/>
                <w:color w:val="943634"/>
              </w:rPr>
              <w:t xml:space="preserve">БЛАНК УЧАСТНИКА</w:t>
            </w:r>
            <w:bookmarkEnd w:id="560"/>
            <w:r/>
            <w:bookmarkEnd w:id="561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ГАРАНТИЙНОЕ ПИСЬМО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9"/>
        <w:gridCol w:w="2186"/>
        <w:gridCol w:w="3422"/>
      </w:tblGrid>
      <w:tr>
        <w:tblPrEx/>
        <w:trPr>
          <w:trHeight w:val="942"/>
        </w:trPr>
        <w:tc>
          <w:tcPr>
            <w:shd w:val="clear" w:color="auto" w:fill="auto"/>
            <w:tcW w:w="3478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202_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являющ</w:t>
      </w:r>
      <w:r>
        <w:t xml:space="preserve">ееся (ийся) Аккредитованным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color w:val="548dd4" w:themeColor="text2" w:themeTint="99"/>
        </w:rPr>
        <w:t xml:space="preserve">_____</w:t>
      </w:r>
      <w:r>
        <w:t xml:space="preserve">, настоя</w:t>
      </w:r>
      <w:r>
        <w:t xml:space="preserve">щим сообщаем, об отсутствии изменений в документах и сведениях предоставленных в рамках процедуры аккредитации, а также гарантируем, что за прошедший период времени изменений в цепочке собственников (бенефициаров) </w:t>
      </w:r>
      <w:bookmarkStart w:id="562" w:name="_Hlk180747680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</w:t>
      </w:r>
      <w:r>
        <w:rPr>
          <w:color w:val="548dd4" w:themeColor="text2" w:themeTint="99"/>
        </w:rPr>
        <w:t xml:space="preserve">]</w:t>
      </w:r>
      <w:bookmarkEnd w:id="562"/>
      <w:r>
        <w:t xml:space="preserve"> не произо</w:t>
      </w:r>
      <w:r>
        <w:t xml:space="preserve">шло.</w:t>
      </w:r>
      <w:r/>
    </w:p>
    <w:p>
      <w:pPr>
        <w:ind w:firstLine="708"/>
        <w:jc w:val="both"/>
      </w:pPr>
      <w:r>
        <w:t xml:space="preserve">Документы и сведения, предоставленные </w:t>
      </w:r>
      <w:r>
        <w:rPr>
          <w:color w:val="4f81bd" w:themeColor="accent1"/>
        </w:rPr>
        <w:t xml:space="preserve">______________ </w:t>
      </w:r>
      <w:r>
        <w:rPr>
          <w:i/>
          <w:color w:val="4f81bd" w:themeColor="accent1"/>
        </w:rPr>
        <w:t xml:space="preserve">(указывается наименование Участника закупки)</w:t>
      </w:r>
      <w: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84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</w:t>
            </w:r>
            <w:r>
              <w:rPr>
                <w:sz w:val="26"/>
                <w:szCs w:val="26"/>
              </w:rPr>
              <w:t xml:space="preserve">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563" w:name="_Hlk185331645"/>
      <w:r/>
      <w:bookmarkStart w:id="564" w:name="_Toc184154607"/>
      <w:r>
        <w:rPr>
          <w:rFonts w:cs="Arial"/>
          <w:b/>
          <w:bCs/>
          <w:iCs/>
          <w:szCs w:val="28"/>
        </w:rPr>
        <w:t xml:space="preserve">Декларация о соответствии Участника закупки (форма 19)</w:t>
      </w:r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>
        <w:rPr>
          <w:b/>
        </w:rPr>
        <w:t xml:space="preserve">Форма декларации о соответствии Участника закупки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61"/>
        <w:jc w:val="both"/>
        <w:shd w:val="clear" w:color="auto" w:fill="ffffff"/>
        <w:rPr>
          <w:color w:val="22272f"/>
        </w:rPr>
      </w:pPr>
      <w:r>
        <w:rPr>
          <w:color w:val="22272f"/>
          <w:shd w:val="clear" w:color="auto" w:fill="ffffff"/>
        </w:rPr>
        <w:t xml:space="preserve">Настоящим </w:t>
      </w:r>
      <w:r>
        <w:rPr>
          <w:i/>
          <w:color w:val="548dd4" w:themeColor="text2" w:themeTint="99"/>
        </w:rPr>
        <w:t xml:space="preserve">[полное наименование организации - Участника закупки, ОГРН, ИНН, местонахождение и адрес]</w:t>
      </w:r>
      <w:r>
        <w:rPr>
          <w:color w:val="22272f"/>
          <w:shd w:val="clear" w:color="auto" w:fill="ffffff"/>
        </w:rPr>
        <w:t xml:space="preserve"> (далее - Участник), подавая заявку на участие в закупке, проводимой </w:t>
      </w:r>
      <w:r>
        <w:rPr>
          <w:i/>
          <w:color w:val="548dd4" w:themeColor="text2" w:themeTint="99"/>
        </w:rPr>
        <w:t xml:space="preserve">[наименование организатора закупки]</w:t>
      </w:r>
      <w:r>
        <w:rPr>
          <w:color w:val="22272f"/>
          <w:shd w:val="clear" w:color="auto" w:fill="ffffff"/>
        </w:rPr>
        <w:t xml:space="preserve">, подтверждает, что:</w:t>
      </w:r>
      <w:r>
        <w:rPr>
          <w:color w:val="22272f"/>
        </w:rPr>
      </w:r>
      <w:r>
        <w:rPr>
          <w:color w:val="22272f"/>
        </w:rPr>
      </w:r>
    </w:p>
    <w:p>
      <w:pPr>
        <w:pStyle w:val="1361"/>
        <w:jc w:val="both"/>
      </w:pPr>
      <w:r>
        <w:rPr>
          <w:color w:val="22272f"/>
          <w:shd w:val="clear" w:color="auto" w:fill="ffffff"/>
        </w:rPr>
        <w:t xml:space="preserve">1) в отношении Участника не пров</w:t>
      </w:r>
      <w:r>
        <w:rPr>
          <w:color w:val="22272f"/>
          <w:shd w:val="clear" w:color="auto" w:fill="ffffff"/>
        </w:rPr>
        <w:t xml:space="preserve">одится ликвидация и не принято решение арбитражного суда о признании его несостоятельным (банкротом) и об открытии конкурсного производства;</w:t>
      </w:r>
      <w:r/>
    </w:p>
    <w:p>
      <w:pPr>
        <w:pStyle w:val="1361"/>
        <w:jc w:val="both"/>
      </w:pPr>
      <w:r>
        <w:rPr>
          <w:color w:val="22272f"/>
          <w:shd w:val="clear" w:color="auto" w:fill="ffffff"/>
        </w:rPr>
        <w:t xml:space="preserve">2) на </w:t>
      </w:r>
      <w:r>
        <w:rPr>
          <w:shd w:val="clear" w:color="auto" w:fill="ffffff"/>
        </w:rPr>
        <w:t xml:space="preserve">дату </w:t>
      </w:r>
      <w:r>
        <w:rPr>
          <w:rFonts w:eastAsiaTheme="majorEastAsia"/>
          <w:shd w:val="clear" w:color="auto" w:fill="ffffff"/>
        </w:rPr>
        <w:t xml:space="preserve">подачи</w:t>
      </w:r>
      <w:r>
        <w:rPr>
          <w:shd w:val="clear" w:color="auto" w:fill="ffffff"/>
        </w:rPr>
        <w:t xml:space="preserve"> </w:t>
      </w:r>
      <w:r>
        <w:rPr>
          <w:color w:val="22272f"/>
          <w:shd w:val="clear" w:color="auto" w:fill="ffffff"/>
        </w:rPr>
        <w:t xml:space="preserve">заявки на участие в закупке деятельность Участника не приостановлена в порядке, установленном Код</w:t>
      </w:r>
      <w:r>
        <w:rPr>
          <w:color w:val="22272f"/>
          <w:shd w:val="clear" w:color="auto" w:fill="ffffff"/>
        </w:rPr>
        <w:t xml:space="preserve">ексом Российской Федерации об административных правонарушениях;</w:t>
      </w:r>
      <w:r/>
    </w:p>
    <w:p>
      <w:pPr>
        <w:pStyle w:val="1361"/>
        <w:jc w:val="both"/>
      </w:pPr>
      <w:r>
        <w:rPr>
          <w:color w:val="22272f"/>
          <w:shd w:val="clear" w:color="auto" w:fill="ffffff"/>
        </w:rPr>
        <w:t xml:space="preserve">3) у Участника закупки отсутствуют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 в разм</w:t>
      </w:r>
      <w:r>
        <w:rPr>
          <w:color w:val="22272f"/>
          <w:shd w:val="clear" w:color="auto" w:fill="ffffff"/>
        </w:rPr>
        <w:t xml:space="preserve">ере более 25 % балансовой стоимости активов Участника по данным бухгалтерской отчетности за последний отчетный период;</w:t>
      </w:r>
      <w:r/>
    </w:p>
    <w:tbl>
      <w:tblPr>
        <w:tblStyle w:val="1484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tabs>
          <w:tab w:val="left" w:pos="978" w:leader="none"/>
        </w:tabs>
      </w:pPr>
      <w:r/>
      <w:r/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num" w:pos="540" w:leader="none"/>
          <w:tab w:val="clear" w:pos="1134" w:leader="none"/>
        </w:tabs>
        <w:rPr>
          <w:b/>
        </w:rPr>
        <w:outlineLvl w:val="1"/>
      </w:pPr>
      <w:r>
        <w:rPr>
          <w:b/>
        </w:rPr>
        <w:t xml:space="preserve">Инструкции по заполнению</w:t>
      </w:r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Заполнение и предоставление данной формы является обязательным.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ind w:left="1080"/>
        <w:jc w:val="both"/>
        <w:widowControl/>
      </w:pPr>
      <w:r/>
      <w:r/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cs="Arial"/>
          <w:b/>
          <w:bCs/>
          <w:iCs/>
          <w:szCs w:val="28"/>
        </w:rPr>
        <w:outlineLvl w:val="0"/>
      </w:pPr>
      <w:r/>
      <w:bookmarkStart w:id="565" w:name="_Hlk83736257"/>
      <w:r>
        <w:rPr>
          <w:rFonts w:cs="Arial"/>
          <w:b/>
          <w:bCs/>
          <w:iCs/>
          <w:szCs w:val="28"/>
        </w:rPr>
        <w:t xml:space="preserve">Информационное письмо о выборе способа обеспечения исполнения договора (форма 20)</w:t>
      </w:r>
      <w:r>
        <w:rPr>
          <w:rFonts w:cs="Arial"/>
          <w:b/>
          <w:bCs/>
          <w:iCs/>
          <w:szCs w:val="28"/>
        </w:rPr>
      </w:r>
      <w:r>
        <w:rPr>
          <w:rFonts w:cs="Arial"/>
          <w:b/>
          <w:bCs/>
          <w:iCs/>
          <w:szCs w:val="28"/>
        </w:rPr>
      </w:r>
    </w:p>
    <w:p>
      <w:pPr>
        <w:jc w:val="center"/>
        <w:rPr>
          <w:rStyle w:val="1473"/>
          <w:color w:val="548dd4" w:themeColor="text2" w:themeTint="99"/>
          <w:sz w:val="24"/>
          <w:szCs w:val="24"/>
        </w:rPr>
      </w:pPr>
      <w:r/>
      <w:bookmarkStart w:id="566" w:name="_Hlk83046782"/>
      <w:r/>
      <w:bookmarkEnd w:id="565"/>
      <w:r>
        <w:rPr>
          <w:rStyle w:val="1473"/>
          <w:color w:val="548dd4" w:themeColor="text2" w:themeTint="99"/>
          <w:sz w:val="24"/>
          <w:szCs w:val="24"/>
        </w:rPr>
        <w:t xml:space="preserve">[заполнение </w:t>
      </w:r>
      <w:bookmarkEnd w:id="566"/>
      <w:r>
        <w:rPr>
          <w:rStyle w:val="1473"/>
          <w:color w:val="548dd4" w:themeColor="text2" w:themeTint="99"/>
          <w:sz w:val="24"/>
          <w:szCs w:val="24"/>
        </w:rPr>
        <w:t xml:space="preserve">документа носит исключительно информационный характер]</w:t>
      </w:r>
      <w:r>
        <w:rPr>
          <w:rStyle w:val="1473"/>
          <w:color w:val="548dd4" w:themeColor="text2" w:themeTint="99"/>
          <w:sz w:val="24"/>
          <w:szCs w:val="24"/>
        </w:rPr>
      </w:r>
      <w:r>
        <w:rPr>
          <w:rStyle w:val="1473"/>
          <w:color w:val="548dd4" w:themeColor="text2" w:themeTint="99"/>
          <w:sz w:val="24"/>
          <w:szCs w:val="24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№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rPr>
          <w:rFonts w:cs="Arial"/>
          <w:b/>
          <w:bCs/>
          <w:iCs/>
          <w:szCs w:val="28"/>
        </w:rPr>
      </w:pPr>
      <w:r>
        <w:rPr>
          <w:rFonts w:cs="Arial"/>
          <w:b/>
          <w:bCs/>
          <w:iCs/>
          <w:szCs w:val="28"/>
        </w:rPr>
        <w:t xml:space="preserve">Информационное письмо о выборе способа обеспечения исполнения договора</w:t>
      </w:r>
      <w:r>
        <w:rPr>
          <w:rFonts w:cs="Arial"/>
          <w:b/>
          <w:bCs/>
          <w:iCs/>
          <w:szCs w:val="28"/>
        </w:rPr>
      </w:r>
      <w:r>
        <w:rPr>
          <w:rFonts w:cs="Arial"/>
          <w:b/>
          <w:bCs/>
          <w:iCs/>
          <w:szCs w:val="28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</w:t>
      </w:r>
      <w:r>
        <w:rPr>
          <w:color w:val="000000"/>
        </w:rPr>
        <w:t xml:space="preserve">ика </w:t>
      </w:r>
      <w:r>
        <w:t xml:space="preserve">закупки</w:t>
      </w:r>
      <w:r>
        <w:rPr>
          <w:color w:val="000000"/>
        </w:rPr>
        <w:t xml:space="preserve">: _________________________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</w:pPr>
      <w:r>
        <w:t xml:space="preserve">Номер и наименование лота: ______________________________________________</w:t>
      </w:r>
      <w:r/>
    </w:p>
    <w:p>
      <w:pPr>
        <w:jc w:val="both"/>
        <w:spacing w:after="120"/>
      </w:pPr>
      <w:r/>
      <w:r/>
    </w:p>
    <w:p>
      <w:pPr>
        <w:jc w:val="both"/>
        <w:spacing w:after="120"/>
      </w:pPr>
      <w:r>
        <w:t xml:space="preserve">Информируем о предварительно выбранном способе обеспечении исполнения договора из предусмотренных пунктом 30 Извещения:</w:t>
      </w:r>
      <w:r/>
    </w:p>
    <w:p>
      <w:pPr>
        <w:pStyle w:val="1352"/>
        <w:numPr>
          <w:ilvl w:val="0"/>
          <w:numId w:val="57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внесение</w:t>
      </w:r>
      <w:r>
        <w:rPr>
          <w:color w:val="548dd4"/>
        </w:rPr>
        <w:t xml:space="preserve"> денежных средств на счет Заказчика;</w:t>
      </w:r>
      <w:r>
        <w:rPr>
          <w:color w:val="548dd4"/>
        </w:rPr>
      </w:r>
      <w:r>
        <w:rPr>
          <w:color w:val="548dd4"/>
        </w:rPr>
      </w:r>
    </w:p>
    <w:p>
      <w:pPr>
        <w:pStyle w:val="1352"/>
        <w:numPr>
          <w:ilvl w:val="0"/>
          <w:numId w:val="57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предоставление банковской гарантии.</w:t>
      </w:r>
      <w:r>
        <w:rPr>
          <w:color w:val="548dd4"/>
        </w:rPr>
      </w:r>
      <w:r>
        <w:rPr>
          <w:color w:val="548dd4"/>
        </w:rPr>
      </w:r>
    </w:p>
    <w:p>
      <w:pPr>
        <w:pStyle w:val="1352"/>
        <w:numPr>
          <w:ilvl w:val="0"/>
          <w:numId w:val="57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поручительство аффилированного лица (в случаях, установленных в Разделе 3 «Порядок проведения закупки» Закупочной документации)</w:t>
      </w:r>
      <w:r>
        <w:rPr>
          <w:color w:val="548dd4"/>
        </w:rPr>
      </w:r>
      <w:r>
        <w:rPr>
          <w:color w:val="548dd4"/>
        </w:rPr>
      </w:r>
    </w:p>
    <w:p>
      <w:pPr>
        <w:pStyle w:val="1352"/>
        <w:ind w:firstLine="0"/>
        <w:spacing w:line="240" w:lineRule="auto"/>
        <w:widowControl/>
        <w:tabs>
          <w:tab w:val="left" w:pos="9864" w:leader="underscore"/>
        </w:tabs>
        <w:rPr>
          <w:rStyle w:val="1473"/>
          <w:color w:val="548dd4" w:themeColor="text2" w:themeTint="99"/>
          <w:sz w:val="24"/>
          <w:szCs w:val="24"/>
        </w:rPr>
      </w:pPr>
      <w:r>
        <w:rPr>
          <w:rStyle w:val="1473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  <w:r>
        <w:rPr>
          <w:rStyle w:val="1473"/>
          <w:color w:val="548dd4" w:themeColor="text2" w:themeTint="99"/>
          <w:sz w:val="24"/>
          <w:szCs w:val="24"/>
        </w:rPr>
      </w:r>
      <w:r>
        <w:rPr>
          <w:rStyle w:val="1473"/>
          <w:color w:val="548dd4" w:themeColor="text2" w:themeTint="99"/>
          <w:sz w:val="24"/>
          <w:szCs w:val="24"/>
        </w:rPr>
      </w:r>
    </w:p>
    <w:p>
      <w:pPr>
        <w:pStyle w:val="1352"/>
        <w:ind w:firstLine="0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rStyle w:val="1473"/>
          <w:color w:val="548dd4" w:themeColor="text2" w:themeTint="99"/>
          <w:sz w:val="24"/>
          <w:szCs w:val="24"/>
        </w:rPr>
        <w:t xml:space="preserve">Участник вправ</w:t>
      </w:r>
      <w:r>
        <w:rPr>
          <w:rStyle w:val="1473"/>
          <w:color w:val="548dd4" w:themeColor="text2" w:themeTint="99"/>
          <w:sz w:val="24"/>
          <w:szCs w:val="24"/>
        </w:rPr>
        <w:t xml:space="preserve">е изменять указанный в настоящем письме способ обеспечения исполнения договора на любой из указанных в пункте 30 Извещения].</w:t>
      </w:r>
      <w:r>
        <w:rPr>
          <w:color w:val="548dd4"/>
        </w:rPr>
      </w:r>
      <w:r>
        <w:rPr>
          <w:color w:val="548dd4"/>
        </w:rPr>
      </w:r>
    </w:p>
    <w:p>
      <w:pPr>
        <w:jc w:val="both"/>
        <w:spacing w:after="120"/>
      </w:pPr>
      <w:r/>
      <w:r/>
    </w:p>
    <w:p>
      <w:r/>
      <w:r/>
    </w:p>
    <w:p>
      <w:pPr>
        <w:ind w:left="1080"/>
        <w:jc w:val="both"/>
        <w:widowControl/>
      </w:pPr>
      <w:r/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567" w:name="_Toc184154495"/>
      <w:r/>
      <w:bookmarkEnd w:id="563"/>
      <w:r>
        <w:rPr>
          <w:b/>
        </w:rPr>
        <w:t xml:space="preserve">Образец повестки согласия на совершение (одобрения) крупной сделки.</w:t>
      </w:r>
      <w:bookmarkEnd w:id="564"/>
      <w:r/>
      <w:bookmarkEnd w:id="567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p>
      <w:pPr>
        <w:ind w:firstLine="709"/>
        <w:jc w:val="both"/>
        <w:tabs>
          <w:tab w:val="left" w:pos="1276" w:leader="none"/>
        </w:tabs>
      </w:pPr>
      <w:r>
        <w:t xml:space="preserve">Дать согласие на совершение крупной сделки -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предмет закупки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</w:t>
      </w:r>
      <w:r>
        <w:rPr>
          <w:color w:val="548dd4" w:themeColor="text2" w:themeTint="99"/>
        </w:rPr>
        <w:t xml:space="preserve"> </w:t>
      </w:r>
      <w:r>
        <w:t xml:space="preserve">на следующих существенных условиях: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Стороны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Предмет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Цена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</w:t>
      </w:r>
      <w:r>
        <w:rPr>
          <w:i/>
          <w:color w:val="548dd4" w:themeColor="text2" w:themeTint="99"/>
        </w:rPr>
        <w:t xml:space="preserve">цифрами и прописью начальную (максимальную) цену лота либо выше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pStyle w:val="1487"/>
        <w:ind w:firstLine="709"/>
        <w:jc w:val="both"/>
        <w:tabs>
          <w:tab w:val="left" w:pos="0" w:leader="none"/>
          <w:tab w:val="left" w:pos="1276" w:leader="none"/>
        </w:tabs>
      </w:pPr>
      <w:r>
        <w:t xml:space="preserve">Срок договора/соглашения (для договоров займа указать также «(срок возврата займа)»: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Иные существенные условия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68" w:name="_Toc184154608"/>
      <w:r/>
      <w:bookmarkStart w:id="569" w:name="_Toc184154496"/>
      <w:r>
        <w:rPr>
          <w:b/>
        </w:rPr>
        <w:t xml:space="preserve">Инструкции по заполн</w:t>
      </w:r>
      <w:r>
        <w:rPr>
          <w:b/>
        </w:rPr>
        <w:t xml:space="preserve">ению</w:t>
      </w:r>
      <w:bookmarkEnd w:id="568"/>
      <w:r/>
      <w:bookmarkEnd w:id="569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Данная форма не является обязательной.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При указании цены сделки Участником указывается начальная (максимальная) цена лота или выше. </w:t>
      </w:r>
      <w:r/>
    </w:p>
    <w:p>
      <w:r/>
      <w:r/>
    </w:p>
    <w:p>
      <w:pPr>
        <w:spacing w:after="200" w:line="276" w:lineRule="auto"/>
        <w:widowControl/>
        <w:rPr>
          <w:i/>
        </w:rPr>
      </w:pPr>
      <w:r>
        <w:rPr>
          <w:i/>
        </w:rPr>
        <w:br w:type="page" w:clear="all"/>
      </w:r>
      <w:r>
        <w:rPr>
          <w:i/>
        </w:rPr>
      </w:r>
      <w:r>
        <w:rPr>
          <w:i/>
        </w:rPr>
      </w:r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570" w:name="_Toc184154609"/>
      <w:r/>
      <w:bookmarkStart w:id="571" w:name="_Toc184154497"/>
      <w:r>
        <w:rPr>
          <w:b/>
        </w:rPr>
        <w:t xml:space="preserve">Образец повестки согласия на совершение сделки в которой имеется заинтересованность.</w:t>
      </w:r>
      <w:bookmarkEnd w:id="570"/>
      <w:r/>
      <w:bookmarkEnd w:id="571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p>
      <w:pPr>
        <w:pStyle w:val="1487"/>
        <w:numPr>
          <w:ilvl w:val="0"/>
          <w:numId w:val="48"/>
        </w:numPr>
        <w:ind w:left="0" w:firstLine="709"/>
        <w:jc w:val="both"/>
        <w:tabs>
          <w:tab w:val="left" w:pos="1134" w:leader="none"/>
        </w:tabs>
      </w:pPr>
      <w:r>
        <w:t xml:space="preserve">Определить, что цена (денежная оценка)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имущества, работ, услуг и т.п.</w:t>
      </w:r>
      <w:r>
        <w:rPr>
          <w:color w:val="548dd4" w:themeColor="text2" w:themeTint="99"/>
        </w:rPr>
        <w:t xml:space="preserve">] </w:t>
      </w:r>
      <w:r>
        <w:t xml:space="preserve">по договору/соглашению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название договора, соглашения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color w:val="548dd4" w:themeColor="text2" w:themeTint="99"/>
        </w:rPr>
        <w:t xml:space="preserve">]</w:t>
      </w:r>
      <w:r>
        <w:t xml:space="preserve">, являющемуся сделкой, в совершении которой имеется заинтересованность, не может превышать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начальную (максимальную) цену лота или выше</w:t>
      </w:r>
      <w:r>
        <w:rPr>
          <w:color w:val="548dd4" w:themeColor="text2" w:themeTint="99"/>
        </w:rPr>
        <w:t xml:space="preserve">]</w:t>
      </w:r>
      <w:r>
        <w:t xml:space="preserve">, в том числе НДС __% в размере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numPr>
          <w:ilvl w:val="0"/>
          <w:numId w:val="48"/>
        </w:numPr>
        <w:ind w:left="0" w:firstLine="709"/>
        <w:jc w:val="both"/>
        <w:tabs>
          <w:tab w:val="left" w:pos="0" w:leader="none"/>
          <w:tab w:val="left" w:pos="1134" w:leader="none"/>
        </w:tabs>
      </w:pPr>
      <w:r>
        <w:t xml:space="preserve">Дать согласие на заключение сделки, в совершении которой имеется заинтересованность -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название договора, соглашения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</w:t>
      </w:r>
      <w:r>
        <w:t xml:space="preserve"> на следующих существенных условиях: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Стороны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Предмет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Срок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Иные существенные условия договора/с</w:t>
      </w:r>
      <w:r>
        <w:t xml:space="preserve">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</w:pPr>
      <w:r>
        <w:rPr>
          <w:color w:val="000000"/>
        </w:rPr>
        <w:t xml:space="preserve">Лицом, заинтересованным в заключении договора/соглашения, признаётся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должность и ФИО, или наименование</w:t>
      </w:r>
      <w:r>
        <w:rPr>
          <w:color w:val="548dd4" w:themeColor="text2" w:themeTint="99"/>
        </w:rPr>
        <w:t xml:space="preserve">]</w:t>
      </w:r>
      <w:r>
        <w:rPr>
          <w:color w:val="000000"/>
        </w:rPr>
        <w:t xml:space="preserve">, так как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основание</w:t>
      </w:r>
      <w:r>
        <w:rPr>
          <w:color w:val="548dd4" w:themeColor="text2" w:themeTint="99"/>
        </w:rPr>
        <w:t xml:space="preserve">]</w:t>
      </w:r>
      <w:r>
        <w:rPr>
          <w:color w:val="000000"/>
        </w:rPr>
        <w:t xml:space="preserve">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rPr>
          <w:b/>
        </w:rPr>
        <w:outlineLvl w:val="1"/>
      </w:pPr>
      <w:r/>
      <w:bookmarkStart w:id="572" w:name="_Toc184154610"/>
      <w:r/>
      <w:bookmarkStart w:id="573" w:name="_Toc184154498"/>
      <w:r>
        <w:rPr>
          <w:b/>
        </w:rPr>
        <w:t xml:space="preserve">Инструкции по заполнению</w:t>
      </w:r>
      <w:bookmarkEnd w:id="572"/>
      <w:r/>
      <w:bookmarkEnd w:id="573"/>
      <w:r>
        <w:rPr>
          <w:b/>
        </w:rPr>
      </w:r>
      <w:r>
        <w:rPr>
          <w:b/>
        </w:rPr>
      </w:r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Данная форма не является обязательной.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Участник может включить в повестку решения об одобрении сделки в которой имеется заинтересованность формулировки в соответствии с настоящей формой.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При указании цены сделки Участником указывается начальная (максимальная) цена лота или выше. </w:t>
      </w:r>
      <w:r/>
    </w:p>
    <w:p>
      <w:r/>
      <w:r/>
    </w:p>
    <w:p>
      <w:pPr>
        <w:ind w:left="1418"/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  <w:br w:type="page" w:clear="all"/>
      </w:r>
      <w:r>
        <w:rPr>
          <w:i/>
        </w:rPr>
      </w:r>
      <w:r>
        <w:rPr>
          <w:i/>
        </w:rPr>
      </w:r>
    </w:p>
    <w:p>
      <w:pPr>
        <w:numPr>
          <w:ilvl w:val="1"/>
          <w:numId w:val="11"/>
        </w:numPr>
        <w:ind w:left="0" w:firstLine="709"/>
        <w:jc w:val="both"/>
        <w:spacing w:before="120" w:after="60"/>
        <w:tabs>
          <w:tab w:val="clear" w:pos="1134" w:leader="none"/>
        </w:tabs>
        <w:rPr>
          <w:b/>
        </w:rPr>
        <w:outlineLvl w:val="0"/>
      </w:pPr>
      <w:r/>
      <w:bookmarkStart w:id="574" w:name="_Toc184154611"/>
      <w:r/>
      <w:bookmarkStart w:id="575" w:name="_Toc184154499"/>
      <w:r>
        <w:rPr>
          <w:b/>
        </w:rPr>
        <w:t xml:space="preserve">Форма спра</w:t>
      </w:r>
      <w:r>
        <w:rPr>
          <w:b/>
        </w:rPr>
        <w:t xml:space="preserve">вки о том, что сделка не является для Участника крупной либо сделкой, в которой имеется заинтересованность</w:t>
      </w:r>
      <w:bookmarkEnd w:id="574"/>
      <w:r/>
      <w:bookmarkEnd w:id="575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576" w:name="_Toc184154612"/>
            <w:r/>
            <w:bookmarkStart w:id="577" w:name="_Toc184154500"/>
            <w:r>
              <w:rPr>
                <w:b/>
                <w:iCs/>
                <w:color w:val="943634"/>
              </w:rPr>
              <w:t xml:space="preserve">БЛАНК УЧАСТНИКА</w:t>
            </w:r>
            <w:bookmarkEnd w:id="576"/>
            <w:r/>
            <w:bookmarkEnd w:id="577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Справка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561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</w:pPr>
      <w:r>
        <w:t xml:space="preserve">Настоящим подтверждаем,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предмет закупки</w:t>
      </w:r>
      <w:r>
        <w:rPr>
          <w:color w:val="548dd4" w:themeColor="text2" w:themeTint="99"/>
        </w:rPr>
        <w:t xml:space="preserve">] </w:t>
      </w:r>
      <w:r>
        <w:rPr>
          <w:rStyle w:val="1488"/>
          <w:rFonts w:eastAsiaTheme="majorEastAsia"/>
          <w:sz w:val="24"/>
        </w:rPr>
        <w:t xml:space="preserve">для</w:t>
      </w:r>
      <w:r>
        <w:rPr>
          <w:color w:val="548dd4" w:themeColor="text2" w:themeTint="99"/>
        </w:rPr>
        <w:t xml:space="preserve"> [</w:t>
      </w:r>
      <w:r>
        <w:rPr>
          <w:i/>
          <w:color w:val="548dd4" w:themeColor="text2" w:themeTint="99"/>
        </w:rPr>
        <w:t xml:space="preserve">указывается наименование Участника</w:t>
      </w:r>
      <w:r>
        <w:rPr>
          <w:color w:val="548dd4" w:themeColor="text2" w:themeTint="99"/>
        </w:rPr>
        <w:t xml:space="preserve">] </w:t>
      </w:r>
      <w:r>
        <w:rPr>
          <w:rStyle w:val="1488"/>
          <w:rFonts w:eastAsiaTheme="majorEastAsia"/>
          <w:sz w:val="24"/>
        </w:rPr>
        <w:t xml:space="preserve">соответствует ст.ст.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номера статей Федерального закона «Об Обществах с ограниченной ответственностью» или Федерального закона «Об акционерных обществах»</w:t>
      </w:r>
      <w:r>
        <w:rPr>
          <w:color w:val="548dd4" w:themeColor="text2" w:themeTint="99"/>
        </w:rPr>
        <w:t xml:space="preserve">]</w:t>
      </w:r>
      <w:r>
        <w:t xml:space="preserve">, </w:t>
      </w:r>
      <w:r>
        <w:rPr>
          <w:rStyle w:val="1488"/>
          <w:rFonts w:eastAsiaTheme="majorEastAsia"/>
          <w:sz w:val="24"/>
        </w:rPr>
        <w:t xml:space="preserve">то есть не является </w:t>
      </w:r>
      <w:r>
        <w:t xml:space="preserve">для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Участника</w:t>
      </w:r>
      <w:r>
        <w:rPr>
          <w:color w:val="548dd4" w:themeColor="text2" w:themeTint="99"/>
        </w:rPr>
        <w:t xml:space="preserve">]</w:t>
      </w:r>
      <w:r>
        <w:t xml:space="preserve"> </w:t>
      </w:r>
      <w:r>
        <w:rPr>
          <w:rStyle w:val="1488"/>
          <w:rFonts w:eastAsiaTheme="majorEastAsia"/>
          <w:sz w:val="24"/>
        </w:rPr>
        <w:t xml:space="preserve">крупной сделкой, сделкой с заин</w:t>
      </w:r>
      <w:r>
        <w:rPr>
          <w:rStyle w:val="1488"/>
          <w:rFonts w:eastAsiaTheme="majorEastAsia"/>
          <w:sz w:val="24"/>
        </w:rPr>
        <w:t xml:space="preserve">тересованностью, т</w:t>
      </w:r>
      <w:r>
        <w:rPr>
          <w:bCs/>
        </w:rPr>
        <w:t xml:space="preserve">акже она не является</w:t>
      </w:r>
      <w:r>
        <w:t xml:space="preserve"> сделкой, требующей согласования антимонопольных и иных органов.</w:t>
      </w:r>
      <w:r/>
    </w:p>
    <w:p>
      <w:pPr>
        <w:ind w:firstLine="709"/>
        <w:jc w:val="both"/>
        <w:tabs>
          <w:tab w:val="left" w:pos="1276" w:leader="none"/>
        </w:tabs>
      </w:pPr>
      <w:r>
        <w:tab/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84"/>
        <w:tblW w:w="0" w:type="auto"/>
        <w:tblInd w:w="38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both"/>
        <w:widowControl/>
      </w:pPr>
      <w:r/>
      <w:r/>
    </w:p>
    <w:p>
      <w:pPr>
        <w:ind w:left="1418"/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11"/>
        </w:numPr>
        <w:ind w:left="0" w:firstLine="709"/>
        <w:jc w:val="both"/>
        <w:spacing w:before="60" w:after="60"/>
        <w:tabs>
          <w:tab w:val="clear" w:pos="1134" w:leader="none"/>
        </w:tabs>
        <w:outlineLvl w:val="1"/>
      </w:pPr>
      <w:r/>
      <w:bookmarkStart w:id="578" w:name="_Toc184154613"/>
      <w:r/>
      <w:bookmarkStart w:id="579" w:name="_Toc184154501"/>
      <w:r>
        <w:t xml:space="preserve">Инструкции по заполнению</w:t>
      </w:r>
      <w:bookmarkEnd w:id="578"/>
      <w:r/>
      <w:bookmarkEnd w:id="579"/>
      <w:r/>
      <w:r/>
    </w:p>
    <w:p>
      <w:pPr>
        <w:numPr>
          <w:ilvl w:val="3"/>
          <w:numId w:val="11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сделка не является для Участника крупной либо сделкой, в которой имеется заинтересованность.</w:t>
      </w:r>
      <w:r/>
    </w:p>
    <w:p>
      <w:pPr>
        <w:numPr>
          <w:ilvl w:val="3"/>
          <w:numId w:val="11"/>
        </w:numPr>
        <w:ind w:left="0" w:firstLine="709"/>
        <w:jc w:val="both"/>
        <w:tabs>
          <w:tab w:val="num" w:pos="540" w:leader="none"/>
          <w:tab w:val="clear" w:pos="1134" w:leader="none"/>
        </w:tabs>
      </w:pPr>
      <w:r>
        <w:t xml:space="preserve">Данная форма является рекомендуемой.</w:t>
      </w:r>
      <w:r/>
    </w:p>
    <w:p>
      <w:pPr>
        <w:jc w:val="both"/>
        <w:spacing w:before="60" w:after="60"/>
      </w:pPr>
      <w:r/>
      <w:r/>
    </w:p>
    <w:sectPr>
      <w:footnotePr/>
      <w:endnotePr/>
      <w:type w:val="nextPage"/>
      <w:pgSz w:w="11906" w:h="16838" w:orient="portrait"/>
      <w:pgMar w:top="1134" w:right="1558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ios">
    <w:panose1 w:val="020B0604020202020204"/>
  </w:font>
  <w:font w:name="HeliosCond">
    <w:panose1 w:val="020B0604020202020204"/>
  </w:font>
  <w:font w:name="Symbol">
    <w:panose1 w:val="05010000000000000000"/>
  </w:font>
  <w:font w:name="Wingdings">
    <w:panose1 w:val="05010000000000000000"/>
  </w:font>
  <w:font w:name="Consolas">
    <w:panose1 w:val="020B0606020202030204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Mangal">
    <w:panose1 w:val="02040503050406030204"/>
  </w:font>
  <w:font w:name="Courier New">
    <w:panose1 w:val="02070409020205020404"/>
  </w:font>
  <w:font w:name="FreeSetCTT">
    <w:panose1 w:val="020B0604020202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  <w:p>
    <w:r/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  <w:p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9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353"/>
        <w:ind w:right="58" w:firstLine="0"/>
        <w:spacing w:line="240" w:lineRule="auto"/>
        <w:widowControl/>
        <w:rPr>
          <w:rStyle w:val="1342"/>
          <w:rFonts w:eastAsiaTheme="majorEastAsia"/>
          <w:sz w:val="20"/>
          <w:szCs w:val="20"/>
        </w:rPr>
      </w:pPr>
      <w:r>
        <w:rPr>
          <w:rStyle w:val="1428"/>
        </w:rPr>
        <w:footnoteRef/>
      </w:r>
      <w:r>
        <w:t xml:space="preserve"> </w:t>
      </w:r>
      <w:r>
        <w:rPr>
          <w:rStyle w:val="1342"/>
          <w:rFonts w:eastAsiaTheme="majorEastAsia"/>
          <w:sz w:val="20"/>
          <w:szCs w:val="20"/>
        </w:rPr>
        <w:t xml:space="preserve">В целях единого толкования сроков, установленных в настоящем подпункте, принимается следующее:</w:t>
      </w:r>
      <w:r>
        <w:rPr>
          <w:rStyle w:val="1342"/>
          <w:rFonts w:eastAsiaTheme="majorEastAsia"/>
          <w:sz w:val="20"/>
          <w:szCs w:val="20"/>
        </w:rPr>
      </w:r>
      <w:r>
        <w:rPr>
          <w:rStyle w:val="1342"/>
          <w:rFonts w:eastAsiaTheme="majorEastAsia"/>
          <w:sz w:val="20"/>
          <w:szCs w:val="20"/>
        </w:rPr>
      </w:r>
    </w:p>
    <w:p>
      <w:pPr>
        <w:pStyle w:val="1353"/>
        <w:ind w:right="58" w:firstLine="0"/>
        <w:spacing w:line="240" w:lineRule="auto"/>
        <w:widowControl/>
        <w:rPr>
          <w:rStyle w:val="1342"/>
          <w:rFonts w:eastAsiaTheme="majorEastAsia"/>
          <w:color w:val="auto"/>
          <w:sz w:val="20"/>
          <w:szCs w:val="20"/>
        </w:rPr>
      </w:pPr>
      <w:r>
        <w:rPr>
          <w:rStyle w:val="1342"/>
          <w:rFonts w:eastAsiaTheme="majorEastAsia"/>
          <w:color w:val="auto"/>
          <w:sz w:val="20"/>
          <w:szCs w:val="20"/>
        </w:rPr>
        <w:t xml:space="preserve">Срок давности документов, перечисленных в настоящем подпункте, исчисляется со дня, предшествующему дню окончания срока приема заявок на участие в закупке. </w:t>
      </w:r>
      <w:r>
        <w:rPr>
          <w:rStyle w:val="1342"/>
          <w:rFonts w:eastAsiaTheme="majorEastAsia"/>
          <w:color w:val="auto"/>
          <w:sz w:val="20"/>
          <w:szCs w:val="20"/>
        </w:rPr>
      </w:r>
      <w:r>
        <w:rPr>
          <w:rStyle w:val="1342"/>
          <w:rFonts w:eastAsiaTheme="majorEastAsia"/>
          <w:color w:val="auto"/>
          <w:sz w:val="20"/>
          <w:szCs w:val="20"/>
        </w:rPr>
      </w:r>
    </w:p>
    <w:p>
      <w:pPr>
        <w:pStyle w:val="1353"/>
        <w:ind w:right="58" w:firstLine="0"/>
        <w:spacing w:line="240" w:lineRule="auto"/>
        <w:widowControl/>
        <w:rPr>
          <w:rStyle w:val="1342"/>
          <w:rFonts w:eastAsiaTheme="majorEastAsia"/>
          <w:i/>
          <w:color w:val="auto"/>
          <w:sz w:val="20"/>
          <w:szCs w:val="20"/>
        </w:rPr>
      </w:pPr>
      <w:r>
        <w:rPr>
          <w:rStyle w:val="1342"/>
          <w:rFonts w:eastAsiaTheme="majorEastAsia"/>
          <w:i/>
          <w:color w:val="auto"/>
          <w:sz w:val="20"/>
          <w:szCs w:val="20"/>
        </w:rPr>
        <w:t xml:space="preserve">Напри</w:t>
      </w:r>
      <w:r>
        <w:rPr>
          <w:rStyle w:val="1342"/>
          <w:rFonts w:eastAsiaTheme="majorEastAsia"/>
          <w:i/>
          <w:color w:val="auto"/>
          <w:sz w:val="20"/>
          <w:szCs w:val="20"/>
        </w:rPr>
        <w:t xml:space="preserve">мер: срок окончания приема заявок на участие в закупке установлен 13 мая 2024 г. Таким образом, документы, перечисленные в настоящем подпункте, будут </w:t>
      </w:r>
      <w:r>
        <w:rPr>
          <w:rStyle w:val="1342"/>
          <w:rFonts w:eastAsiaTheme="majorEastAsia"/>
          <w:i/>
          <w:color w:val="ff0000"/>
          <w:sz w:val="20"/>
          <w:szCs w:val="20"/>
        </w:rPr>
        <w:t xml:space="preserve">соответствовать</w:t>
      </w:r>
      <w:r>
        <w:rPr>
          <w:rStyle w:val="1342"/>
          <w:rFonts w:eastAsiaTheme="majorEastAsia"/>
          <w:i/>
          <w:color w:val="auto"/>
          <w:sz w:val="20"/>
          <w:szCs w:val="20"/>
        </w:rPr>
        <w:t xml:space="preserve"> требованиям настоящей З</w:t>
      </w:r>
      <w:r>
        <w:rPr>
          <w:rStyle w:val="1342"/>
          <w:rFonts w:eastAsiaTheme="majorEastAsia"/>
          <w:i/>
          <w:color w:val="auto"/>
          <w:sz w:val="20"/>
          <w:szCs w:val="20"/>
        </w:rPr>
        <w:t xml:space="preserve">акупочной документации, если они сформированы по состоянию на дату с 13 апреля этого года по 13 мая этого года включительно.</w:t>
      </w:r>
      <w:r>
        <w:rPr>
          <w:rStyle w:val="1342"/>
          <w:rFonts w:eastAsiaTheme="majorEastAsia"/>
          <w:i/>
          <w:color w:val="auto"/>
          <w:sz w:val="20"/>
          <w:szCs w:val="20"/>
        </w:rPr>
      </w:r>
      <w:r>
        <w:rPr>
          <w:rStyle w:val="1342"/>
          <w:rFonts w:eastAsiaTheme="majorEastAsia"/>
          <w:i/>
          <w:color w:val="auto"/>
          <w:sz w:val="20"/>
          <w:szCs w:val="20"/>
        </w:rPr>
      </w:r>
    </w:p>
    <w:p>
      <w:pPr>
        <w:pStyle w:val="1413"/>
      </w:pPr>
      <w:r/>
      <w:r/>
    </w:p>
  </w:footnote>
  <w:footnote w:id="4">
    <w:p>
      <w:pPr>
        <w:pStyle w:val="1413"/>
      </w:pPr>
      <w:r>
        <w:rPr>
          <w:rStyle w:val="1428"/>
        </w:rPr>
        <w:footnoteRef/>
      </w:r>
      <w:r>
        <w:t xml:space="preserve"> </w:t>
      </w:r>
      <w:r>
        <w:t xml:space="preserve">В случае противоречия Письма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Закупочной комиссией принимаются во внимание сведения, указанные </w:t>
      </w:r>
      <w:r>
        <w:t xml:space="preserve">в письме о подаче оферты.</w:t>
      </w:r>
      <w:r/>
    </w:p>
  </w:footnote>
  <w:footnote w:id="5">
    <w:p>
      <w:pPr>
        <w:pStyle w:val="1413"/>
      </w:pPr>
      <w:r>
        <w:rPr>
          <w:rStyle w:val="1428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«кроме того НДС, руб», «итого с НДС</w:t>
      </w:r>
      <w:r>
        <w:t xml:space="preserve">, руб.» с указанием причины незаполнения в свободной форме</w:t>
      </w:r>
      <w:r/>
    </w:p>
  </w:footnote>
  <w:footnote w:id="6">
    <w:p>
      <w:pPr>
        <w:pStyle w:val="1413"/>
      </w:pPr>
      <w:r>
        <w:rPr>
          <w:rStyle w:val="1428"/>
        </w:rPr>
        <w:footnoteRef/>
      </w:r>
      <w:r>
        <w:t xml:space="preserve">В целях единого толкования сроков, установленных в настоящем подпункте, принимается следующее: например, если в качестве даты окончания приема заявок на участие в закупке установлено 12 мая 2021 г</w:t>
      </w:r>
      <w:r>
        <w:t xml:space="preserve">ода, сведения, перечисленные в настоящем подпункте, будут соответствовать требованиям настоящей Закупочной документации, если включены сведения с 12 мая 2018 года по 12 мая 2021 года включительно.</w:t>
      </w:r>
      <w:r/>
    </w:p>
  </w:footnote>
  <w:footnote w:id="7"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Style w:val="1428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Для Участников закупочной процедуры - индивидуальных пред</w:t>
      </w:r>
      <w:r>
        <w:rPr>
          <w:rFonts w:ascii="Arial" w:hAnsi="Arial" w:cs="Arial"/>
          <w:sz w:val="16"/>
          <w:szCs w:val="16"/>
        </w:rPr>
        <w:t xml:space="preserve">принимателей, обязательными для заполнения являются столбцы 2-7,12 Формы «Справки о цепочке собственников».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Для Участников закупочной процедуры - физических лиц, обязательными для заполнения являются столбцы 2,6,7,12 Формы «Справки о цепочке собственников»</w:t>
      </w:r>
      <w:r>
        <w:rPr>
          <w:rFonts w:ascii="Arial" w:hAnsi="Arial" w:cs="Arial"/>
          <w:sz w:val="16"/>
          <w:szCs w:val="16"/>
        </w:rPr>
        <w:t xml:space="preserve">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1413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7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7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7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38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118</w:t>
        </w:r>
        <w:r>
          <w:fldChar w:fldCharType="end"/>
        </w:r>
        <w:r/>
      </w:p>
    </w:sdtContent>
  </w:sdt>
  <w:p>
    <w:pPr>
      <w:pStyle w:val="1368"/>
      <w:widowControl/>
      <w:rPr>
        <w:rStyle w:val="1343"/>
      </w:rPr>
    </w:pPr>
    <w:r>
      <w:rPr>
        <w:rStyle w:val="1343"/>
      </w:rPr>
    </w:r>
    <w:r>
      <w:rPr>
        <w:rStyle w:val="1343"/>
      </w:rPr>
    </w:r>
    <w:r>
      <w:rPr>
        <w:rStyle w:val="1343"/>
      </w:rPr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68"/>
      <w:ind w:left="4903"/>
      <w:widowControl/>
      <w:rPr>
        <w:rStyle w:val="1343"/>
      </w:rPr>
    </w:pPr>
    <w:r>
      <w:rPr>
        <w:rStyle w:val="1343"/>
      </w:rPr>
    </w:r>
    <w:r>
      <w:rPr>
        <w:rStyle w:val="1343"/>
      </w:rPr>
    </w:r>
    <w:r>
      <w:rPr>
        <w:rStyle w:val="1343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499"/>
    <w:lvl w:ilvl="0">
      <w:start w:val="1"/>
      <w:numFmt w:val="decimal"/>
      <w:pStyle w:val="149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24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pStyle w:val="1469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upperRoman"/>
      <w:pStyle w:val="144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9008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7" w:hanging="930"/>
        <w:tabs>
          <w:tab w:val="num" w:pos="1497" w:leader="none"/>
        </w:tabs>
      </w:pPr>
      <w:rPr>
        <w:rFonts w:hint="default"/>
        <w:b w:val="0"/>
        <w:i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146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pStyle w:val="1348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pStyle w:val="145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471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9">
    <w:multiLevelType w:val="hybridMultilevel"/>
    <w:styleLink w:val="1498"/>
    <w:lvl w:ilvl="0">
      <w:start w:val="1"/>
      <w:numFmt w:val="decimal"/>
      <w:pStyle w:val="1498"/>
      <w:isLgl w:val="false"/>
      <w:suff w:val="tab"/>
      <w:lvlText w:val="%1"/>
      <w:lvlJc w:val="left"/>
      <w:pPr>
        <w:ind w:left="360" w:hanging="360"/>
      </w:pPr>
      <w:rPr>
        <w:rFonts w:hint="default" w:ascii="Times New Roman" w:hAnsi="Times New Roman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3126" w:hanging="432"/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4)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18" w:hanging="709"/>
        <w:tabs>
          <w:tab w:val="num" w:pos="1418" w:leader="none"/>
        </w:tabs>
      </w:pPr>
      <w:rPr>
        <w:rFonts w:hint="default" w:ascii="Symbol" w:hAnsi="Symbol"/>
        <w:color w:val="auto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"/>
      <w:lvlJc w:val="left"/>
      <w:pPr>
        <w:ind w:left="2509" w:hanging="709"/>
        <w:tabs>
          <w:tab w:val="num" w:pos="2509" w:leader="none"/>
        </w:tabs>
      </w:pPr>
      <w:rPr>
        <w:rFonts w:hint="default" w:ascii="Symbol" w:hAnsi="Symbol"/>
        <w:color w:val="auto"/>
        <w:sz w:val="28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decimal"/>
      <w:pStyle w:val="1468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4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numStyleLink w:val="149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4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pStyle w:val="1347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5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6">
    <w:multiLevelType w:val="hybridMultilevel"/>
    <w:lvl w:ilvl="0">
      <w:start w:val="1"/>
      <w:numFmt w:val="decimal"/>
      <w:pStyle w:val="1470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50"/>
  </w:num>
  <w:num w:numId="2">
    <w:abstractNumId w:val="14"/>
  </w:num>
  <w:num w:numId="3">
    <w:abstractNumId w:val="43"/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1353" w:hanging="360"/>
        </w:pPr>
        <w:rPr>
          <w:rFonts w:hint="default"/>
          <w:b w:val="0"/>
          <w:sz w:val="24"/>
          <w:szCs w:val="24"/>
        </w:rPr>
      </w:lvl>
    </w:lvlOverride>
  </w:num>
  <w:num w:numId="4">
    <w:abstractNumId w:val="9"/>
  </w:num>
  <w:num w:numId="5">
    <w:abstractNumId w:val="27"/>
  </w:num>
  <w:num w:numId="6">
    <w:abstractNumId w:val="13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25"/>
  </w:num>
  <w:num w:numId="11">
    <w:abstractNumId w:val="45"/>
  </w:num>
  <w:num w:numId="12">
    <w:abstractNumId w:val="30"/>
  </w:num>
  <w:num w:numId="13">
    <w:abstractNumId w:val="36"/>
  </w:num>
  <w:num w:numId="14">
    <w:abstractNumId w:val="24"/>
  </w:num>
  <w:num w:numId="15">
    <w:abstractNumId w:val="38"/>
  </w:num>
  <w:num w:numId="16">
    <w:abstractNumId w:val="46"/>
  </w:num>
  <w:num w:numId="17">
    <w:abstractNumId w:val="54"/>
  </w:num>
  <w:num w:numId="18">
    <w:abstractNumId w:val="6"/>
  </w:num>
  <w:num w:numId="19">
    <w:abstractNumId w:val="20"/>
  </w:num>
  <w:num w:numId="20">
    <w:abstractNumId w:val="22"/>
  </w:num>
  <w:num w:numId="21">
    <w:abstractNumId w:val="10"/>
  </w:num>
  <w:num w:numId="22">
    <w:abstractNumId w:val="12"/>
  </w:num>
  <w:num w:numId="23">
    <w:abstractNumId w:val="37"/>
  </w:num>
  <w:num w:numId="24">
    <w:abstractNumId w:val="3"/>
  </w:num>
  <w:num w:numId="25">
    <w:abstractNumId w:val="56"/>
  </w:num>
  <w:num w:numId="26">
    <w:abstractNumId w:val="26"/>
  </w:num>
  <w:num w:numId="27">
    <w:abstractNumId w:val="32"/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5"/>
  </w:num>
  <w:num w:numId="31">
    <w:abstractNumId w:val="41"/>
  </w:num>
  <w:num w:numId="32">
    <w:abstractNumId w:val="52"/>
  </w:num>
  <w:num w:numId="33">
    <w:abstractNumId w:val="23"/>
    <w:lvlOverride w:ilvl="1">
      <w:startOverride w:val="1"/>
    </w:lvlOverride>
  </w:num>
  <w:num w:numId="34">
    <w:abstractNumId w:val="8"/>
  </w:num>
  <w:num w:numId="35">
    <w:abstractNumId w:val="48"/>
  </w:num>
  <w:num w:numId="36">
    <w:abstractNumId w:val="31"/>
  </w:num>
  <w:num w:numId="37">
    <w:abstractNumId w:val="53"/>
  </w:num>
  <w:num w:numId="38">
    <w:abstractNumId w:val="35"/>
  </w:num>
  <w:num w:numId="39">
    <w:abstractNumId w:val="49"/>
  </w:num>
  <w:num w:numId="40">
    <w:abstractNumId w:val="7"/>
  </w:num>
  <w:num w:numId="41">
    <w:abstractNumId w:val="16"/>
  </w:num>
  <w:num w:numId="42">
    <w:abstractNumId w:val="44"/>
  </w:num>
  <w:num w:numId="43">
    <w:abstractNumId w:val="28"/>
  </w:num>
  <w:num w:numId="44">
    <w:abstractNumId w:val="47"/>
  </w:num>
  <w:num w:numId="45">
    <w:abstractNumId w:val="39"/>
  </w:num>
  <w:num w:numId="46">
    <w:abstractNumId w:val="4"/>
  </w:num>
  <w:num w:numId="47">
    <w:abstractNumId w:val="33"/>
  </w:num>
  <w:num w:numId="48">
    <w:abstractNumId w:val="42"/>
  </w:num>
  <w:num w:numId="49">
    <w:abstractNumId w:val="51"/>
  </w:num>
  <w:num w:numId="50">
    <w:abstractNumId w:val="19"/>
  </w:num>
  <w:num w:numId="51">
    <w:abstractNumId w:val="34"/>
  </w:num>
  <w:num w:numId="52">
    <w:abstractNumId w:val="1"/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9"/>
  </w:num>
  <w:num w:numId="55">
    <w:abstractNumId w:val="0"/>
  </w:num>
  <w:num w:numId="56">
    <w:abstractNumId w:val="11"/>
  </w:num>
  <w:num w:numId="57">
    <w:abstractNumId w:val="21"/>
  </w:num>
  <w:num w:numId="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174">
    <w:name w:val="Title Char"/>
    <w:basedOn w:val="1188"/>
    <w:link w:val="1201"/>
    <w:uiPriority w:val="10"/>
    <w:rPr>
      <w:sz w:val="48"/>
      <w:szCs w:val="48"/>
    </w:rPr>
  </w:style>
  <w:style w:type="character" w:styleId="1175">
    <w:name w:val="Subtitle Char"/>
    <w:basedOn w:val="1188"/>
    <w:link w:val="1203"/>
    <w:uiPriority w:val="11"/>
    <w:rPr>
      <w:sz w:val="24"/>
      <w:szCs w:val="24"/>
    </w:rPr>
  </w:style>
  <w:style w:type="character" w:styleId="1176">
    <w:name w:val="Quote Char"/>
    <w:link w:val="1205"/>
    <w:uiPriority w:val="29"/>
    <w:rPr>
      <w:i/>
    </w:rPr>
  </w:style>
  <w:style w:type="character" w:styleId="1177">
    <w:name w:val="Intense Quote Char"/>
    <w:link w:val="1207"/>
    <w:uiPriority w:val="30"/>
    <w:rPr>
      <w:i/>
    </w:rPr>
  </w:style>
  <w:style w:type="paragraph" w:styleId="1178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9">
    <w:name w:val="Heading 1"/>
    <w:basedOn w:val="1178"/>
    <w:next w:val="1178"/>
    <w:link w:val="1345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80">
    <w:name w:val="Heading 2"/>
    <w:basedOn w:val="1178"/>
    <w:next w:val="1178"/>
    <w:link w:val="135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81">
    <w:name w:val="Heading 3"/>
    <w:basedOn w:val="1178"/>
    <w:next w:val="1178"/>
    <w:link w:val="1395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182">
    <w:name w:val="Heading 4"/>
    <w:basedOn w:val="1178"/>
    <w:next w:val="1178"/>
    <w:link w:val="1400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183">
    <w:name w:val="Heading 5"/>
    <w:basedOn w:val="1178"/>
    <w:next w:val="1178"/>
    <w:link w:val="1401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184">
    <w:name w:val="Heading 6"/>
    <w:basedOn w:val="1178"/>
    <w:next w:val="1178"/>
    <w:link w:val="1402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185">
    <w:name w:val="Heading 7"/>
    <w:basedOn w:val="1178"/>
    <w:next w:val="1178"/>
    <w:link w:val="1403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186">
    <w:name w:val="Heading 8"/>
    <w:basedOn w:val="1178"/>
    <w:next w:val="1178"/>
    <w:link w:val="1404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187">
    <w:name w:val="Heading 9"/>
    <w:basedOn w:val="1178"/>
    <w:next w:val="1178"/>
    <w:link w:val="1405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188" w:default="1">
    <w:name w:val="Default Paragraph Font"/>
    <w:uiPriority w:val="1"/>
    <w:semiHidden/>
    <w:unhideWhenUsed/>
  </w:style>
  <w:style w:type="table" w:styleId="11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90" w:default="1">
    <w:name w:val="No List"/>
    <w:uiPriority w:val="99"/>
    <w:semiHidden/>
    <w:unhideWhenUsed/>
  </w:style>
  <w:style w:type="character" w:styleId="1191" w:customStyle="1">
    <w:name w:val="Heading 1 Char"/>
    <w:basedOn w:val="1188"/>
    <w:uiPriority w:val="9"/>
    <w:rPr>
      <w:rFonts w:ascii="Arial" w:hAnsi="Arial" w:eastAsia="Arial" w:cs="Arial"/>
      <w:sz w:val="40"/>
      <w:szCs w:val="40"/>
    </w:rPr>
  </w:style>
  <w:style w:type="character" w:styleId="1192" w:customStyle="1">
    <w:name w:val="Heading 2 Char"/>
    <w:basedOn w:val="1188"/>
    <w:uiPriority w:val="9"/>
    <w:rPr>
      <w:rFonts w:ascii="Arial" w:hAnsi="Arial" w:eastAsia="Arial" w:cs="Arial"/>
      <w:sz w:val="34"/>
    </w:rPr>
  </w:style>
  <w:style w:type="character" w:styleId="1193" w:customStyle="1">
    <w:name w:val="Heading 3 Char"/>
    <w:basedOn w:val="1188"/>
    <w:uiPriority w:val="9"/>
    <w:rPr>
      <w:rFonts w:ascii="Arial" w:hAnsi="Arial" w:eastAsia="Arial" w:cs="Arial"/>
      <w:sz w:val="30"/>
      <w:szCs w:val="30"/>
    </w:rPr>
  </w:style>
  <w:style w:type="character" w:styleId="1194" w:customStyle="1">
    <w:name w:val="Heading 4 Char"/>
    <w:basedOn w:val="1188"/>
    <w:uiPriority w:val="9"/>
    <w:rPr>
      <w:rFonts w:ascii="Arial" w:hAnsi="Arial" w:eastAsia="Arial" w:cs="Arial"/>
      <w:b/>
      <w:bCs/>
      <w:sz w:val="26"/>
      <w:szCs w:val="26"/>
    </w:rPr>
  </w:style>
  <w:style w:type="character" w:styleId="1195" w:customStyle="1">
    <w:name w:val="Heading 5 Char"/>
    <w:basedOn w:val="1188"/>
    <w:uiPriority w:val="9"/>
    <w:rPr>
      <w:rFonts w:ascii="Arial" w:hAnsi="Arial" w:eastAsia="Arial" w:cs="Arial"/>
      <w:b/>
      <w:bCs/>
      <w:sz w:val="24"/>
      <w:szCs w:val="24"/>
    </w:rPr>
  </w:style>
  <w:style w:type="character" w:styleId="1196" w:customStyle="1">
    <w:name w:val="Heading 6 Char"/>
    <w:basedOn w:val="1188"/>
    <w:uiPriority w:val="9"/>
    <w:rPr>
      <w:rFonts w:ascii="Arial" w:hAnsi="Arial" w:eastAsia="Arial" w:cs="Arial"/>
      <w:b/>
      <w:bCs/>
      <w:sz w:val="22"/>
      <w:szCs w:val="22"/>
    </w:rPr>
  </w:style>
  <w:style w:type="character" w:styleId="1197" w:customStyle="1">
    <w:name w:val="Heading 7 Char"/>
    <w:basedOn w:val="11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98" w:customStyle="1">
    <w:name w:val="Heading 8 Char"/>
    <w:basedOn w:val="1188"/>
    <w:uiPriority w:val="9"/>
    <w:rPr>
      <w:rFonts w:ascii="Arial" w:hAnsi="Arial" w:eastAsia="Arial" w:cs="Arial"/>
      <w:i/>
      <w:iCs/>
      <w:sz w:val="22"/>
      <w:szCs w:val="22"/>
    </w:rPr>
  </w:style>
  <w:style w:type="character" w:styleId="1199" w:customStyle="1">
    <w:name w:val="Heading 9 Char"/>
    <w:basedOn w:val="1188"/>
    <w:uiPriority w:val="9"/>
    <w:rPr>
      <w:rFonts w:ascii="Arial" w:hAnsi="Arial" w:eastAsia="Arial" w:cs="Arial"/>
      <w:i/>
      <w:iCs/>
      <w:sz w:val="21"/>
      <w:szCs w:val="21"/>
    </w:rPr>
  </w:style>
  <w:style w:type="paragraph" w:styleId="1200">
    <w:name w:val="No Spacing"/>
    <w:uiPriority w:val="1"/>
    <w:qFormat/>
    <w:pPr>
      <w:spacing w:after="0" w:line="240" w:lineRule="auto"/>
    </w:pPr>
  </w:style>
  <w:style w:type="paragraph" w:styleId="1201">
    <w:name w:val="Title"/>
    <w:basedOn w:val="1178"/>
    <w:next w:val="1178"/>
    <w:link w:val="12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202" w:customStyle="1">
    <w:name w:val="Заголовок Знак"/>
    <w:basedOn w:val="1188"/>
    <w:link w:val="1201"/>
    <w:uiPriority w:val="10"/>
    <w:rPr>
      <w:sz w:val="48"/>
      <w:szCs w:val="48"/>
    </w:rPr>
  </w:style>
  <w:style w:type="paragraph" w:styleId="1203">
    <w:name w:val="Subtitle"/>
    <w:basedOn w:val="1178"/>
    <w:next w:val="1178"/>
    <w:link w:val="1204"/>
    <w:uiPriority w:val="11"/>
    <w:qFormat/>
    <w:pPr>
      <w:spacing w:before="200" w:after="200"/>
    </w:pPr>
  </w:style>
  <w:style w:type="character" w:styleId="1204" w:customStyle="1">
    <w:name w:val="Подзаголовок Знак"/>
    <w:basedOn w:val="1188"/>
    <w:link w:val="1203"/>
    <w:uiPriority w:val="11"/>
    <w:rPr>
      <w:sz w:val="24"/>
      <w:szCs w:val="24"/>
    </w:rPr>
  </w:style>
  <w:style w:type="paragraph" w:styleId="1205">
    <w:name w:val="Quote"/>
    <w:basedOn w:val="1178"/>
    <w:next w:val="1178"/>
    <w:link w:val="1206"/>
    <w:uiPriority w:val="29"/>
    <w:qFormat/>
    <w:pPr>
      <w:ind w:left="720" w:right="720"/>
    </w:pPr>
    <w:rPr>
      <w:i/>
    </w:rPr>
  </w:style>
  <w:style w:type="character" w:styleId="1206" w:customStyle="1">
    <w:name w:val="Цитата 2 Знак"/>
    <w:link w:val="1205"/>
    <w:uiPriority w:val="29"/>
    <w:rPr>
      <w:i/>
    </w:rPr>
  </w:style>
  <w:style w:type="paragraph" w:styleId="1207">
    <w:name w:val="Intense Quote"/>
    <w:basedOn w:val="1178"/>
    <w:next w:val="1178"/>
    <w:link w:val="12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08" w:customStyle="1">
    <w:name w:val="Выделенная цитата Знак"/>
    <w:link w:val="1207"/>
    <w:uiPriority w:val="30"/>
    <w:rPr>
      <w:i/>
    </w:rPr>
  </w:style>
  <w:style w:type="character" w:styleId="1209" w:customStyle="1">
    <w:name w:val="Header Char"/>
    <w:basedOn w:val="1188"/>
    <w:uiPriority w:val="99"/>
  </w:style>
  <w:style w:type="character" w:styleId="1210" w:customStyle="1">
    <w:name w:val="Footer Char"/>
    <w:basedOn w:val="1188"/>
    <w:uiPriority w:val="99"/>
  </w:style>
  <w:style w:type="character" w:styleId="1211" w:customStyle="1">
    <w:name w:val="Caption Char"/>
    <w:uiPriority w:val="99"/>
  </w:style>
  <w:style w:type="table" w:styleId="1212" w:customStyle="1">
    <w:name w:val="Table Grid Light"/>
    <w:basedOn w:val="11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13">
    <w:name w:val="Plain Table 1"/>
    <w:basedOn w:val="11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14">
    <w:name w:val="Plain Table 2"/>
    <w:basedOn w:val="118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15">
    <w:name w:val="Plain Table 3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16">
    <w:name w:val="Plain Table 4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7">
    <w:name w:val="Plain Table 5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18">
    <w:name w:val="Grid Table 1 Light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9" w:customStyle="1">
    <w:name w:val="Grid Table 1 Light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0" w:customStyle="1">
    <w:name w:val="Grid Table 1 Light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1" w:customStyle="1">
    <w:name w:val="Grid Table 1 Light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2" w:customStyle="1">
    <w:name w:val="Grid Table 1 Light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3" w:customStyle="1">
    <w:name w:val="Grid Table 1 Light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4" w:customStyle="1">
    <w:name w:val="Grid Table 1 Light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5">
    <w:name w:val="Grid Table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6" w:customStyle="1">
    <w:name w:val="Grid Table 2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7" w:customStyle="1">
    <w:name w:val="Grid Table 2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8" w:customStyle="1">
    <w:name w:val="Grid Table 2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9" w:customStyle="1">
    <w:name w:val="Grid Table 2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0" w:customStyle="1">
    <w:name w:val="Grid Table 2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1" w:customStyle="1">
    <w:name w:val="Grid Table 2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2">
    <w:name w:val="Grid Table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3" w:customStyle="1">
    <w:name w:val="Grid Table 3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4" w:customStyle="1">
    <w:name w:val="Grid Table 3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5" w:customStyle="1">
    <w:name w:val="Grid Table 3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6" w:customStyle="1">
    <w:name w:val="Grid Table 3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7" w:customStyle="1">
    <w:name w:val="Grid Table 3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8" w:customStyle="1">
    <w:name w:val="Grid Table 3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9">
    <w:name w:val="Grid Table 4"/>
    <w:basedOn w:val="11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40" w:customStyle="1">
    <w:name w:val="Grid Table 4 - Accent 1"/>
    <w:basedOn w:val="11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241" w:customStyle="1">
    <w:name w:val="Grid Table 4 - Accent 2"/>
    <w:basedOn w:val="11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242" w:customStyle="1">
    <w:name w:val="Grid Table 4 - Accent 3"/>
    <w:basedOn w:val="11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243" w:customStyle="1">
    <w:name w:val="Grid Table 4 - Accent 4"/>
    <w:basedOn w:val="11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244" w:customStyle="1">
    <w:name w:val="Grid Table 4 - Accent 5"/>
    <w:basedOn w:val="11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245" w:customStyle="1">
    <w:name w:val="Grid Table 4 - Accent 6"/>
    <w:basedOn w:val="11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246">
    <w:name w:val="Grid Table 5 Dark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47" w:customStyle="1">
    <w:name w:val="Grid Table 5 Dark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248" w:customStyle="1">
    <w:name w:val="Grid Table 5 Dark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249" w:customStyle="1">
    <w:name w:val="Grid Table 5 Dark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250" w:customStyle="1">
    <w:name w:val="Grid Table 5 Dark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251" w:customStyle="1">
    <w:name w:val="Grid Table 5 Dark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252" w:customStyle="1">
    <w:name w:val="Grid Table 5 Dark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253">
    <w:name w:val="Grid Table 6 Colorful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54" w:customStyle="1">
    <w:name w:val="Grid Table 6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255" w:customStyle="1">
    <w:name w:val="Grid Table 6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256" w:customStyle="1">
    <w:name w:val="Grid Table 6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257" w:customStyle="1">
    <w:name w:val="Grid Table 6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258" w:customStyle="1">
    <w:name w:val="Grid Table 6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59" w:customStyle="1">
    <w:name w:val="Grid Table 6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60">
    <w:name w:val="Grid Table 7 Colorful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1" w:customStyle="1">
    <w:name w:val="Grid Table 7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2" w:customStyle="1">
    <w:name w:val="Grid Table 7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3" w:customStyle="1">
    <w:name w:val="Grid Table 7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4" w:customStyle="1">
    <w:name w:val="Grid Table 7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5" w:customStyle="1">
    <w:name w:val="Grid Table 7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6" w:customStyle="1">
    <w:name w:val="Grid Table 7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7">
    <w:name w:val="List Table 1 Light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8" w:customStyle="1">
    <w:name w:val="List Table 1 Light - Accent 1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9" w:customStyle="1">
    <w:name w:val="List Table 1 Light - Accent 2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0" w:customStyle="1">
    <w:name w:val="List Table 1 Light - Accent 3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1" w:customStyle="1">
    <w:name w:val="List Table 1 Light - Accent 4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2" w:customStyle="1">
    <w:name w:val="List Table 1 Light - Accent 5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3" w:customStyle="1">
    <w:name w:val="List Table 1 Light - Accent 6"/>
    <w:basedOn w:val="11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4">
    <w:name w:val="List Table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75" w:customStyle="1">
    <w:name w:val="List Table 2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276" w:customStyle="1">
    <w:name w:val="List Table 2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277" w:customStyle="1">
    <w:name w:val="List Table 2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278" w:customStyle="1">
    <w:name w:val="List Table 2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279" w:customStyle="1">
    <w:name w:val="List Table 2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280" w:customStyle="1">
    <w:name w:val="List Table 2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281">
    <w:name w:val="List Table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2" w:customStyle="1">
    <w:name w:val="List Table 3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3" w:customStyle="1">
    <w:name w:val="List Table 3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4" w:customStyle="1">
    <w:name w:val="List Table 3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5" w:customStyle="1">
    <w:name w:val="List Table 3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6" w:customStyle="1">
    <w:name w:val="List Table 3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7" w:customStyle="1">
    <w:name w:val="List Table 3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8">
    <w:name w:val="List Table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9" w:customStyle="1">
    <w:name w:val="List Table 4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0" w:customStyle="1">
    <w:name w:val="List Table 4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1" w:customStyle="1">
    <w:name w:val="List Table 4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2" w:customStyle="1">
    <w:name w:val="List Table 4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3" w:customStyle="1">
    <w:name w:val="List Table 4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4" w:customStyle="1">
    <w:name w:val="List Table 4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5">
    <w:name w:val="List Table 5 Dark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6" w:customStyle="1">
    <w:name w:val="List Table 5 Dark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7" w:customStyle="1">
    <w:name w:val="List Table 5 Dark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8" w:customStyle="1">
    <w:name w:val="List Table 5 Dark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9" w:customStyle="1">
    <w:name w:val="List Table 5 Dark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00" w:customStyle="1">
    <w:name w:val="List Table 5 Dark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01" w:customStyle="1">
    <w:name w:val="List Table 5 Dark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02">
    <w:name w:val="List Table 6 Colorful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303" w:customStyle="1">
    <w:name w:val="List Table 6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304" w:customStyle="1">
    <w:name w:val="List Table 6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305" w:customStyle="1">
    <w:name w:val="List Table 6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306" w:customStyle="1">
    <w:name w:val="List Table 6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307" w:customStyle="1">
    <w:name w:val="List Table 6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308" w:customStyle="1">
    <w:name w:val="List Table 6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309">
    <w:name w:val="List Table 7 Colorful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0" w:customStyle="1">
    <w:name w:val="List Table 7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1" w:customStyle="1">
    <w:name w:val="List Table 7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2" w:customStyle="1">
    <w:name w:val="List Table 7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3" w:customStyle="1">
    <w:name w:val="List Table 7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4" w:customStyle="1">
    <w:name w:val="List Table 7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5" w:customStyle="1">
    <w:name w:val="List Table 7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6" w:customStyle="1">
    <w:name w:val="Lined - Accent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17" w:customStyle="1">
    <w:name w:val="Lined - Accent 1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318" w:customStyle="1">
    <w:name w:val="Lined - Accent 2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319" w:customStyle="1">
    <w:name w:val="Lined - Accent 3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320" w:customStyle="1">
    <w:name w:val="Lined - Accent 4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321" w:customStyle="1">
    <w:name w:val="Lined - Accent 5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322" w:customStyle="1">
    <w:name w:val="Lined - Accent 6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323" w:customStyle="1">
    <w:name w:val="Bordered &amp; Lined - Accent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24" w:customStyle="1">
    <w:name w:val="Bordered &amp; Lined - Accent 1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325" w:customStyle="1">
    <w:name w:val="Bordered &amp; Lined - Accent 2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326" w:customStyle="1">
    <w:name w:val="Bordered &amp; Lined - Accent 3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327" w:customStyle="1">
    <w:name w:val="Bordered &amp; Lined - Accent 4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328" w:customStyle="1">
    <w:name w:val="Bordered &amp; Lined - Accent 5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329" w:customStyle="1">
    <w:name w:val="Bordered &amp; Lined - Accent 6"/>
    <w:basedOn w:val="11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330" w:customStyle="1">
    <w:name w:val="Bordered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331" w:customStyle="1">
    <w:name w:val="Bordered - Accent 1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332" w:customStyle="1">
    <w:name w:val="Bordered - Accent 2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333" w:customStyle="1">
    <w:name w:val="Bordered - Accent 3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334" w:customStyle="1">
    <w:name w:val="Bordered - Accent 4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335" w:customStyle="1">
    <w:name w:val="Bordered - Accent 5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336" w:customStyle="1">
    <w:name w:val="Bordered - Accent 6"/>
    <w:basedOn w:val="11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337" w:customStyle="1">
    <w:name w:val="Footnote Text Char"/>
    <w:uiPriority w:val="99"/>
    <w:rPr>
      <w:sz w:val="18"/>
    </w:rPr>
  </w:style>
  <w:style w:type="character" w:styleId="1338" w:customStyle="1">
    <w:name w:val="Endnote Text Char"/>
    <w:uiPriority w:val="99"/>
    <w:rPr>
      <w:sz w:val="20"/>
    </w:rPr>
  </w:style>
  <w:style w:type="paragraph" w:styleId="1339">
    <w:name w:val="table of figures"/>
    <w:basedOn w:val="1178"/>
    <w:next w:val="1178"/>
    <w:uiPriority w:val="99"/>
    <w:unhideWhenUsed/>
  </w:style>
  <w:style w:type="character" w:styleId="1340" w:customStyle="1">
    <w:name w:val="Заголовок 1 Знак"/>
    <w:basedOn w:val="1188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341" w:customStyle="1">
    <w:name w:val="Style1"/>
    <w:basedOn w:val="1178"/>
    <w:pPr>
      <w:jc w:val="both"/>
      <w:spacing w:line="324" w:lineRule="exact"/>
    </w:pPr>
  </w:style>
  <w:style w:type="character" w:styleId="1342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343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344">
    <w:name w:val="toc 1"/>
    <w:basedOn w:val="1178"/>
    <w:next w:val="1178"/>
    <w:uiPriority w:val="39"/>
    <w:pPr>
      <w:ind w:left="180"/>
      <w:tabs>
        <w:tab w:val="right" w:pos="9818" w:leader="dot"/>
      </w:tabs>
    </w:pPr>
  </w:style>
  <w:style w:type="character" w:styleId="1345" w:customStyle="1">
    <w:name w:val="Заголовок 1 Знак1"/>
    <w:link w:val="1179"/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1346">
    <w:name w:val="toc 2"/>
    <w:basedOn w:val="1178"/>
    <w:next w:val="1178"/>
    <w:uiPriority w:val="39"/>
    <w:pPr>
      <w:ind w:left="240"/>
    </w:pPr>
  </w:style>
  <w:style w:type="paragraph" w:styleId="1347" w:customStyle="1">
    <w:name w:val="Подподпункт"/>
    <w:basedOn w:val="1178"/>
    <w:link w:val="1408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348">
    <w:name w:val="List Number"/>
    <w:basedOn w:val="1178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349">
    <w:name w:val="Balloon Text"/>
    <w:basedOn w:val="1178"/>
    <w:link w:val="1350"/>
    <w:uiPriority w:val="99"/>
    <w:semiHidden/>
    <w:unhideWhenUsed/>
    <w:rPr>
      <w:rFonts w:ascii="Tahoma" w:hAnsi="Tahoma" w:cs="Tahoma"/>
      <w:sz w:val="16"/>
      <w:szCs w:val="16"/>
    </w:rPr>
  </w:style>
  <w:style w:type="character" w:styleId="1350" w:customStyle="1">
    <w:name w:val="Текст выноски Знак"/>
    <w:basedOn w:val="1188"/>
    <w:link w:val="134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351" w:customStyle="1">
    <w:name w:val="Заголовок 2 Знак"/>
    <w:basedOn w:val="1188"/>
    <w:link w:val="118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352" w:customStyle="1">
    <w:name w:val="Style12"/>
    <w:basedOn w:val="1178"/>
    <w:pPr>
      <w:ind w:firstLine="691"/>
      <w:jc w:val="both"/>
      <w:spacing w:line="317" w:lineRule="exact"/>
    </w:pPr>
  </w:style>
  <w:style w:type="paragraph" w:styleId="1353" w:customStyle="1">
    <w:name w:val="Style23"/>
    <w:basedOn w:val="1178"/>
    <w:pPr>
      <w:ind w:firstLine="706"/>
      <w:jc w:val="both"/>
      <w:spacing w:line="338" w:lineRule="exact"/>
    </w:pPr>
  </w:style>
  <w:style w:type="paragraph" w:styleId="1354" w:customStyle="1">
    <w:name w:val="Style39"/>
    <w:basedOn w:val="1178"/>
    <w:pPr>
      <w:ind w:firstLine="706"/>
      <w:spacing w:line="320" w:lineRule="exact"/>
    </w:pPr>
  </w:style>
  <w:style w:type="paragraph" w:styleId="1355" w:customStyle="1">
    <w:name w:val="Style40"/>
    <w:basedOn w:val="1178"/>
    <w:pPr>
      <w:ind w:firstLine="706"/>
      <w:jc w:val="both"/>
      <w:spacing w:line="317" w:lineRule="exact"/>
    </w:pPr>
  </w:style>
  <w:style w:type="character" w:styleId="1356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357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358">
    <w:name w:val="Hyperlink"/>
    <w:uiPriority w:val="99"/>
    <w:rPr>
      <w:color w:val="0067d5"/>
      <w:u w:val="single"/>
    </w:rPr>
  </w:style>
  <w:style w:type="character" w:styleId="1359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360" w:customStyle="1">
    <w:name w:val="Times 12"/>
    <w:basedOn w:val="1178"/>
    <w:pPr>
      <w:ind w:firstLine="567"/>
      <w:jc w:val="both"/>
      <w:widowControl/>
    </w:pPr>
    <w:rPr>
      <w:bCs/>
      <w:szCs w:val="22"/>
    </w:rPr>
  </w:style>
  <w:style w:type="paragraph" w:styleId="1361">
    <w:name w:val="Normal (Web)"/>
    <w:basedOn w:val="1178"/>
    <w:link w:val="1362"/>
    <w:pPr>
      <w:spacing w:before="100" w:beforeAutospacing="1" w:after="100" w:afterAutospacing="1"/>
      <w:widowControl/>
    </w:pPr>
  </w:style>
  <w:style w:type="character" w:styleId="1362" w:customStyle="1">
    <w:name w:val="Обычный (веб) Знак"/>
    <w:link w:val="136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3">
    <w:name w:val="Body Text"/>
    <w:basedOn w:val="1178"/>
    <w:link w:val="1365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364" w:customStyle="1">
    <w:name w:val="Основной текст Знак"/>
    <w:basedOn w:val="11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65" w:customStyle="1">
    <w:name w:val="Основной текст Знак1"/>
    <w:link w:val="1363"/>
    <w:rPr>
      <w:rFonts w:ascii="Arial" w:hAnsi="Arial" w:eastAsia="Times New Roman" w:cs="Times New Roman"/>
      <w:sz w:val="24"/>
      <w:szCs w:val="20"/>
      <w:lang w:eastAsia="ru-RU"/>
    </w:rPr>
  </w:style>
  <w:style w:type="paragraph" w:styleId="1366" w:customStyle="1">
    <w:name w:val="Style3"/>
    <w:basedOn w:val="1178"/>
  </w:style>
  <w:style w:type="paragraph" w:styleId="1367" w:customStyle="1">
    <w:name w:val="Style8"/>
    <w:basedOn w:val="1178"/>
  </w:style>
  <w:style w:type="paragraph" w:styleId="1368" w:customStyle="1">
    <w:name w:val="Style9"/>
    <w:basedOn w:val="1178"/>
    <w:pPr>
      <w:jc w:val="both"/>
    </w:pPr>
  </w:style>
  <w:style w:type="paragraph" w:styleId="1369" w:customStyle="1">
    <w:name w:val="Style10"/>
    <w:basedOn w:val="1178"/>
    <w:pPr>
      <w:spacing w:line="281" w:lineRule="exact"/>
    </w:pPr>
  </w:style>
  <w:style w:type="paragraph" w:styleId="1370" w:customStyle="1">
    <w:name w:val="Style11"/>
    <w:basedOn w:val="1178"/>
    <w:pPr>
      <w:spacing w:line="278" w:lineRule="exact"/>
    </w:pPr>
  </w:style>
  <w:style w:type="paragraph" w:styleId="1371" w:customStyle="1">
    <w:name w:val="Style13"/>
    <w:basedOn w:val="1178"/>
    <w:pPr>
      <w:spacing w:line="830" w:lineRule="exact"/>
    </w:pPr>
  </w:style>
  <w:style w:type="paragraph" w:styleId="1372" w:customStyle="1">
    <w:name w:val="Style22"/>
    <w:basedOn w:val="1178"/>
    <w:pPr>
      <w:ind w:firstLine="684"/>
      <w:spacing w:line="281" w:lineRule="exact"/>
    </w:pPr>
  </w:style>
  <w:style w:type="paragraph" w:styleId="1373" w:customStyle="1">
    <w:name w:val="Style24"/>
    <w:basedOn w:val="1178"/>
    <w:pPr>
      <w:jc w:val="center"/>
    </w:pPr>
  </w:style>
  <w:style w:type="paragraph" w:styleId="1374" w:customStyle="1">
    <w:name w:val="Style34"/>
    <w:basedOn w:val="1178"/>
    <w:pPr>
      <w:ind w:firstLine="691"/>
      <w:spacing w:line="274" w:lineRule="exact"/>
    </w:pPr>
  </w:style>
  <w:style w:type="paragraph" w:styleId="1375" w:customStyle="1">
    <w:name w:val="Style45"/>
    <w:basedOn w:val="1178"/>
    <w:pPr>
      <w:ind w:firstLine="684"/>
      <w:spacing w:line="278" w:lineRule="exact"/>
    </w:pPr>
  </w:style>
  <w:style w:type="paragraph" w:styleId="1376" w:customStyle="1">
    <w:name w:val="Style53"/>
    <w:basedOn w:val="1178"/>
    <w:pPr>
      <w:ind w:firstLine="1152"/>
      <w:spacing w:line="281" w:lineRule="exact"/>
    </w:pPr>
  </w:style>
  <w:style w:type="paragraph" w:styleId="1377" w:customStyle="1">
    <w:name w:val="Style71"/>
    <w:basedOn w:val="1178"/>
    <w:pPr>
      <w:jc w:val="right"/>
      <w:spacing w:line="279" w:lineRule="exact"/>
    </w:pPr>
  </w:style>
  <w:style w:type="paragraph" w:styleId="1378" w:customStyle="1">
    <w:name w:val="Style75"/>
    <w:basedOn w:val="1178"/>
    <w:pPr>
      <w:jc w:val="center"/>
      <w:spacing w:line="278" w:lineRule="exact"/>
    </w:pPr>
  </w:style>
  <w:style w:type="paragraph" w:styleId="1379" w:customStyle="1">
    <w:name w:val="Style80"/>
    <w:basedOn w:val="1178"/>
    <w:pPr>
      <w:jc w:val="both"/>
      <w:spacing w:line="281" w:lineRule="exact"/>
    </w:pPr>
  </w:style>
  <w:style w:type="paragraph" w:styleId="1380" w:customStyle="1">
    <w:name w:val="Style88"/>
    <w:basedOn w:val="1178"/>
    <w:pPr>
      <w:jc w:val="both"/>
      <w:spacing w:line="281" w:lineRule="exact"/>
    </w:pPr>
  </w:style>
  <w:style w:type="paragraph" w:styleId="1381" w:customStyle="1">
    <w:name w:val="Style99"/>
    <w:basedOn w:val="1178"/>
    <w:pPr>
      <w:ind w:hanging="950"/>
      <w:jc w:val="both"/>
      <w:spacing w:line="281" w:lineRule="exact"/>
    </w:pPr>
  </w:style>
  <w:style w:type="paragraph" w:styleId="1382" w:customStyle="1">
    <w:name w:val="Style118"/>
    <w:basedOn w:val="1178"/>
    <w:pPr>
      <w:ind w:firstLine="706"/>
      <w:spacing w:line="277" w:lineRule="exact"/>
    </w:pPr>
  </w:style>
  <w:style w:type="character" w:styleId="1383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384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385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386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387">
    <w:name w:val="Header"/>
    <w:basedOn w:val="1178"/>
    <w:link w:val="1391"/>
    <w:uiPriority w:val="99"/>
    <w:pPr>
      <w:tabs>
        <w:tab w:val="center" w:pos="4677" w:leader="none"/>
        <w:tab w:val="right" w:pos="9355" w:leader="none"/>
      </w:tabs>
    </w:pPr>
  </w:style>
  <w:style w:type="character" w:styleId="1388" w:customStyle="1">
    <w:name w:val="Верхний колонтитул Знак"/>
    <w:basedOn w:val="11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9">
    <w:name w:val="Footer"/>
    <w:basedOn w:val="1178"/>
    <w:link w:val="1393"/>
    <w:uiPriority w:val="99"/>
    <w:pPr>
      <w:tabs>
        <w:tab w:val="center" w:pos="4677" w:leader="none"/>
        <w:tab w:val="right" w:pos="9355" w:leader="none"/>
      </w:tabs>
    </w:pPr>
  </w:style>
  <w:style w:type="character" w:styleId="1390" w:customStyle="1">
    <w:name w:val="Нижний колонтитул Знак"/>
    <w:basedOn w:val="11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91" w:customStyle="1">
    <w:name w:val="Верхний колонтитул Знак1"/>
    <w:link w:val="138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92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393" w:customStyle="1">
    <w:name w:val="Нижний колонтитул Знак1"/>
    <w:link w:val="138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94" w:customStyle="1">
    <w:name w:val="Основной текст Знак Знак Знак"/>
    <w:rPr>
      <w:rFonts w:ascii="Arial" w:hAnsi="Arial"/>
      <w:sz w:val="24"/>
    </w:rPr>
  </w:style>
  <w:style w:type="character" w:styleId="1395" w:customStyle="1">
    <w:name w:val="Заголовок 3 Знак"/>
    <w:basedOn w:val="1188"/>
    <w:link w:val="1181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396" w:customStyle="1">
    <w:name w:val="Пункт"/>
    <w:basedOn w:val="1178"/>
    <w:link w:val="1398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397" w:customStyle="1">
    <w:name w:val="Подпункт"/>
    <w:basedOn w:val="1396"/>
    <w:link w:val="1409"/>
    <w:pPr>
      <w:tabs>
        <w:tab w:val="clear" w:pos="1134" w:leader="none"/>
      </w:tabs>
    </w:pPr>
  </w:style>
  <w:style w:type="character" w:styleId="1398" w:customStyle="1">
    <w:name w:val="Пункт Знак2"/>
    <w:link w:val="1396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99">
    <w:name w:val="List Paragraph"/>
    <w:basedOn w:val="1178"/>
    <w:link w:val="1481"/>
    <w:uiPriority w:val="34"/>
    <w:qFormat/>
    <w:pPr>
      <w:contextualSpacing/>
      <w:ind w:left="720"/>
    </w:pPr>
  </w:style>
  <w:style w:type="character" w:styleId="1400" w:customStyle="1">
    <w:name w:val="Заголовок 4 Знак"/>
    <w:basedOn w:val="1188"/>
    <w:link w:val="1182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401" w:customStyle="1">
    <w:name w:val="Заголовок 5 Знак"/>
    <w:basedOn w:val="1188"/>
    <w:link w:val="1183"/>
    <w:uiPriority w:val="99"/>
    <w:rPr>
      <w:rFonts w:ascii="Calibri" w:hAnsi="Calibri" w:eastAsia="Calibri" w:cs="Times New Roman"/>
      <w:b/>
      <w:sz w:val="26"/>
      <w:szCs w:val="20"/>
    </w:rPr>
  </w:style>
  <w:style w:type="character" w:styleId="1402" w:customStyle="1">
    <w:name w:val="Заголовок 6 Знак"/>
    <w:basedOn w:val="1188"/>
    <w:link w:val="1184"/>
    <w:uiPriority w:val="99"/>
    <w:rPr>
      <w:rFonts w:ascii="Calibri" w:hAnsi="Calibri" w:eastAsia="Calibri" w:cs="Times New Roman"/>
      <w:b/>
      <w:bCs/>
    </w:rPr>
  </w:style>
  <w:style w:type="character" w:styleId="1403" w:customStyle="1">
    <w:name w:val="Заголовок 7 Знак"/>
    <w:basedOn w:val="1188"/>
    <w:link w:val="1185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404" w:customStyle="1">
    <w:name w:val="Заголовок 8 Знак"/>
    <w:basedOn w:val="1188"/>
    <w:link w:val="1186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405" w:customStyle="1">
    <w:name w:val="Заголовок 9 Знак"/>
    <w:basedOn w:val="1188"/>
    <w:link w:val="1187"/>
    <w:uiPriority w:val="99"/>
    <w:rPr>
      <w:rFonts w:ascii="Arial" w:hAnsi="Arial" w:eastAsia="Calibri" w:cs="Times New Roman"/>
    </w:rPr>
  </w:style>
  <w:style w:type="paragraph" w:styleId="1406" w:customStyle="1">
    <w:name w:val="Стиль Заголовок 1 + кернинг от 16 пт"/>
    <w:basedOn w:val="1179"/>
    <w:next w:val="1178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407" w:customStyle="1">
    <w:name w:val="Таблица текст"/>
    <w:basedOn w:val="1178"/>
    <w:pPr>
      <w:ind w:left="57" w:right="57"/>
      <w:spacing w:before="40" w:after="40"/>
      <w:widowControl/>
    </w:pPr>
    <w:rPr>
      <w:szCs w:val="20"/>
    </w:rPr>
  </w:style>
  <w:style w:type="character" w:styleId="1408" w:customStyle="1">
    <w:name w:val="Подподпункт Знак"/>
    <w:link w:val="1347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409" w:customStyle="1">
    <w:name w:val="Подпункт Знак2"/>
    <w:link w:val="1397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10" w:customStyle="1">
    <w:name w:val="a"/>
    <w:basedOn w:val="1178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411" w:customStyle="1">
    <w:name w:val="a1"/>
    <w:basedOn w:val="1178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412" w:customStyle="1">
    <w:name w:val="Знак Знак Знак Знак"/>
    <w:basedOn w:val="1178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413">
    <w:name w:val="footnote text"/>
    <w:basedOn w:val="1178"/>
    <w:link w:val="1414"/>
    <w:uiPriority w:val="99"/>
    <w:pPr>
      <w:ind w:firstLine="567"/>
      <w:jc w:val="both"/>
      <w:widowControl/>
    </w:pPr>
    <w:rPr>
      <w:sz w:val="20"/>
      <w:szCs w:val="20"/>
    </w:rPr>
  </w:style>
  <w:style w:type="character" w:styleId="1414" w:customStyle="1">
    <w:name w:val="Текст сноски Знак"/>
    <w:basedOn w:val="1188"/>
    <w:link w:val="141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15">
    <w:name w:val="Body Text Indent 3"/>
    <w:basedOn w:val="1178"/>
    <w:link w:val="1416"/>
    <w:unhideWhenUsed/>
    <w:pPr>
      <w:ind w:left="283"/>
      <w:spacing w:after="120"/>
    </w:pPr>
    <w:rPr>
      <w:sz w:val="16"/>
      <w:szCs w:val="16"/>
    </w:rPr>
  </w:style>
  <w:style w:type="character" w:styleId="1416" w:customStyle="1">
    <w:name w:val="Основной текст с отступом 3 Знак"/>
    <w:basedOn w:val="1188"/>
    <w:link w:val="1415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17" w:customStyle="1">
    <w:name w:val="Заголовок 2.Заголовок 2 Знак"/>
    <w:basedOn w:val="1178"/>
    <w:next w:val="1178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418" w:customStyle="1">
    <w:name w:val="F2983107BCDD4D179225A82EDD04F1EC"/>
    <w:rPr>
      <w:rFonts w:eastAsiaTheme="minorEastAsia"/>
      <w:lang w:eastAsia="ru-RU"/>
    </w:rPr>
  </w:style>
  <w:style w:type="character" w:styleId="1419" w:customStyle="1">
    <w:name w:val="Пункт Знак1"/>
    <w:basedOn w:val="1188"/>
    <w:rPr>
      <w:sz w:val="28"/>
      <w:lang w:val="ru-RU" w:eastAsia="ru-RU" w:bidi="ar-SA"/>
    </w:rPr>
  </w:style>
  <w:style w:type="paragraph" w:styleId="1420">
    <w:name w:val="Document Map"/>
    <w:basedOn w:val="1178"/>
    <w:link w:val="1421"/>
    <w:uiPriority w:val="99"/>
    <w:semiHidden/>
    <w:unhideWhenUsed/>
    <w:rPr>
      <w:rFonts w:ascii="Tahoma" w:hAnsi="Tahoma" w:cs="Tahoma"/>
      <w:sz w:val="16"/>
      <w:szCs w:val="16"/>
    </w:rPr>
  </w:style>
  <w:style w:type="character" w:styleId="1421" w:customStyle="1">
    <w:name w:val="Схема документа Знак"/>
    <w:basedOn w:val="1188"/>
    <w:link w:val="142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422">
    <w:name w:val="annotation reference"/>
    <w:basedOn w:val="1188"/>
    <w:uiPriority w:val="99"/>
    <w:semiHidden/>
    <w:unhideWhenUsed/>
    <w:rPr>
      <w:sz w:val="16"/>
      <w:szCs w:val="16"/>
    </w:rPr>
  </w:style>
  <w:style w:type="paragraph" w:styleId="1423">
    <w:name w:val="annotation text"/>
    <w:basedOn w:val="1178"/>
    <w:link w:val="1424"/>
    <w:uiPriority w:val="99"/>
    <w:semiHidden/>
    <w:unhideWhenUsed/>
    <w:rPr>
      <w:sz w:val="20"/>
      <w:szCs w:val="20"/>
    </w:rPr>
  </w:style>
  <w:style w:type="character" w:styleId="1424" w:customStyle="1">
    <w:name w:val="Текст примечания Знак"/>
    <w:basedOn w:val="1188"/>
    <w:link w:val="142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25">
    <w:name w:val="annotation subject"/>
    <w:basedOn w:val="1423"/>
    <w:next w:val="1423"/>
    <w:link w:val="1426"/>
    <w:uiPriority w:val="99"/>
    <w:semiHidden/>
    <w:unhideWhenUsed/>
    <w:rPr>
      <w:b/>
      <w:bCs/>
    </w:rPr>
  </w:style>
  <w:style w:type="character" w:styleId="1426" w:customStyle="1">
    <w:name w:val="Тема примечания Знак"/>
    <w:basedOn w:val="1424"/>
    <w:link w:val="142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427">
    <w:name w:val="Table Grid"/>
    <w:basedOn w:val="118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28">
    <w:name w:val="footnote reference"/>
    <w:basedOn w:val="1188"/>
    <w:unhideWhenUsed/>
    <w:rPr>
      <w:vertAlign w:val="superscript"/>
    </w:rPr>
  </w:style>
  <w:style w:type="character" w:styleId="1429">
    <w:name w:val="page number"/>
    <w:uiPriority w:val="99"/>
    <w:rPr>
      <w:rFonts w:ascii="Times New Roman" w:hAnsi="Times New Roman"/>
      <w:sz w:val="20"/>
    </w:rPr>
  </w:style>
  <w:style w:type="paragraph" w:styleId="1430">
    <w:name w:val="toc 3"/>
    <w:basedOn w:val="1178"/>
    <w:next w:val="1178"/>
    <w:uiPriority w:val="39"/>
    <w:pPr>
      <w:ind w:left="1979" w:right="1134" w:hanging="902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431">
    <w:name w:val="toc 4"/>
    <w:basedOn w:val="1178"/>
    <w:next w:val="1178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432">
    <w:name w:val="FollowedHyperlink"/>
    <w:uiPriority w:val="99"/>
    <w:rPr>
      <w:color w:val="800080"/>
      <w:u w:val="single"/>
    </w:rPr>
  </w:style>
  <w:style w:type="paragraph" w:styleId="1433" w:customStyle="1">
    <w:name w:val="Таблица шапка"/>
    <w:basedOn w:val="1178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434">
    <w:name w:val="Caption"/>
    <w:basedOn w:val="1178"/>
    <w:next w:val="1178"/>
    <w:link w:val="1211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435">
    <w:name w:val="toc 5"/>
    <w:basedOn w:val="1178"/>
    <w:next w:val="1178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436">
    <w:name w:val="toc 6"/>
    <w:basedOn w:val="1178"/>
    <w:next w:val="1178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437">
    <w:name w:val="toc 7"/>
    <w:basedOn w:val="1178"/>
    <w:next w:val="1178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438">
    <w:name w:val="toc 8"/>
    <w:basedOn w:val="1178"/>
    <w:next w:val="1178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439">
    <w:name w:val="toc 9"/>
    <w:basedOn w:val="1178"/>
    <w:next w:val="1178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440" w:customStyle="1">
    <w:name w:val="Служебный"/>
    <w:basedOn w:val="1441"/>
    <w:uiPriority w:val="99"/>
  </w:style>
  <w:style w:type="paragraph" w:styleId="1441" w:customStyle="1">
    <w:name w:val="Главы"/>
    <w:basedOn w:val="1442"/>
    <w:next w:val="1178"/>
    <w:uiPriority w:val="99"/>
    <w:pPr>
      <w:numPr>
        <w:ilvl w:val="0"/>
        <w:numId w:val="18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442" w:customStyle="1">
    <w:name w:val="Структура"/>
    <w:basedOn w:val="1178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443" w:customStyle="1">
    <w:name w:val="маркированный"/>
    <w:basedOn w:val="1178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444" w:customStyle="1">
    <w:name w:val="Пункт Знак"/>
    <w:uiPriority w:val="99"/>
    <w:rPr>
      <w:sz w:val="28"/>
      <w:lang w:val="ru-RU" w:eastAsia="ru-RU" w:bidi="ar-SA"/>
    </w:rPr>
  </w:style>
  <w:style w:type="character" w:styleId="1445" w:customStyle="1">
    <w:name w:val="Подпункт Знак"/>
    <w:basedOn w:val="1444"/>
    <w:uiPriority w:val="99"/>
    <w:rPr>
      <w:sz w:val="28"/>
      <w:lang w:val="ru-RU" w:eastAsia="ru-RU" w:bidi="ar-SA"/>
    </w:rPr>
  </w:style>
  <w:style w:type="character" w:styleId="1446" w:customStyle="1">
    <w:name w:val="комментарий"/>
    <w:uiPriority w:val="99"/>
    <w:rPr>
      <w:b/>
      <w:i/>
      <w:shd w:val="clear" w:color="auto" w:fill="ffff99"/>
    </w:rPr>
  </w:style>
  <w:style w:type="paragraph" w:styleId="1447" w:customStyle="1">
    <w:name w:val="Пункт2"/>
    <w:basedOn w:val="1396"/>
    <w:link w:val="1464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448" w:customStyle="1">
    <w:name w:val="Текст таблицы"/>
    <w:basedOn w:val="1178"/>
    <w:uiPriority w:val="99"/>
    <w:semiHidden/>
    <w:pPr>
      <w:ind w:left="57" w:right="57"/>
      <w:spacing w:before="40" w:after="40"/>
      <w:widowControl/>
    </w:pPr>
  </w:style>
  <w:style w:type="paragraph" w:styleId="1449" w:customStyle="1">
    <w:name w:val="Пункт б/н"/>
    <w:basedOn w:val="1178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450">
    <w:name w:val="List Bullet"/>
    <w:basedOn w:val="1178"/>
    <w:uiPriority w:val="99"/>
    <w:pPr>
      <w:numPr>
        <w:ilvl w:val="0"/>
        <w:numId w:val="19"/>
      </w:numPr>
      <w:jc w:val="both"/>
      <w:spacing w:line="360" w:lineRule="auto"/>
      <w:widowControl/>
    </w:pPr>
    <w:rPr>
      <w:sz w:val="28"/>
      <w:szCs w:val="20"/>
    </w:rPr>
  </w:style>
  <w:style w:type="paragraph" w:styleId="1451">
    <w:name w:val="Body Text 3"/>
    <w:basedOn w:val="1178"/>
    <w:link w:val="1452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452" w:customStyle="1">
    <w:name w:val="Основной текст 3 Знак"/>
    <w:basedOn w:val="1188"/>
    <w:link w:val="1451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3" w:customStyle="1">
    <w:name w:val="Подподподподпункт"/>
    <w:basedOn w:val="1178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454" w:customStyle="1">
    <w:name w:val="Подподподпункт"/>
    <w:basedOn w:val="1178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455">
    <w:name w:val="Body Text Indent"/>
    <w:basedOn w:val="1178"/>
    <w:link w:val="1456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456" w:customStyle="1">
    <w:name w:val="Основной текст с отступом Знак"/>
    <w:basedOn w:val="1188"/>
    <w:link w:val="1455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457">
    <w:name w:val="Body Text 2"/>
    <w:basedOn w:val="1178"/>
    <w:link w:val="1458"/>
    <w:uiPriority w:val="99"/>
    <w:pPr>
      <w:spacing w:after="120" w:line="480" w:lineRule="auto"/>
      <w:widowControl/>
    </w:pPr>
  </w:style>
  <w:style w:type="character" w:styleId="1458" w:customStyle="1">
    <w:name w:val="Основной текст 2 Знак"/>
    <w:basedOn w:val="1188"/>
    <w:link w:val="145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9">
    <w:name w:val="Body Text Indent 2"/>
    <w:basedOn w:val="1178"/>
    <w:link w:val="1460"/>
    <w:pPr>
      <w:ind w:left="283"/>
      <w:spacing w:after="120" w:line="480" w:lineRule="auto"/>
      <w:widowControl/>
    </w:pPr>
  </w:style>
  <w:style w:type="character" w:styleId="1460" w:customStyle="1">
    <w:name w:val="Основной текст с отступом 2 Знак"/>
    <w:basedOn w:val="1188"/>
    <w:link w:val="145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1" w:customStyle="1">
    <w:name w:val="Знак"/>
    <w:basedOn w:val="1178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462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3" w:customStyle="1">
    <w:name w:val="Знак Знак Знак1"/>
    <w:basedOn w:val="1178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464" w:customStyle="1">
    <w:name w:val="Пункт2 Знак"/>
    <w:link w:val="1447"/>
    <w:uiPriority w:val="9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465" w:customStyle="1">
    <w:name w:val="Нет списка1"/>
    <w:next w:val="1190"/>
    <w:uiPriority w:val="99"/>
    <w:semiHidden/>
    <w:unhideWhenUsed/>
  </w:style>
  <w:style w:type="paragraph" w:styleId="1466" w:customStyle="1">
    <w:name w:val="D801C6740D3442D0974ED4C393ECA78C"/>
    <w:rPr>
      <w:rFonts w:eastAsiaTheme="minorEastAsia"/>
      <w:lang w:eastAsia="ru-RU"/>
    </w:rPr>
  </w:style>
  <w:style w:type="paragraph" w:styleId="1467">
    <w:name w:val="List Number 3"/>
    <w:basedOn w:val="1178"/>
    <w:semiHidden/>
    <w:pPr>
      <w:numPr>
        <w:ilvl w:val="0"/>
        <w:numId w:val="22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468">
    <w:name w:val="List Number 4"/>
    <w:basedOn w:val="1178"/>
    <w:semiHidden/>
    <w:pPr>
      <w:numPr>
        <w:ilvl w:val="0"/>
        <w:numId w:val="23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469">
    <w:name w:val="List Number 5"/>
    <w:basedOn w:val="1178"/>
    <w:semiHidden/>
    <w:pPr>
      <w:numPr>
        <w:ilvl w:val="0"/>
        <w:numId w:val="24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470" w:customStyle="1">
    <w:name w:val="Раздел"/>
    <w:basedOn w:val="1178"/>
    <w:semiHidden/>
    <w:pPr>
      <w:numPr>
        <w:ilvl w:val="0"/>
        <w:numId w:val="25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471" w:customStyle="1">
    <w:name w:val="Часть"/>
    <w:basedOn w:val="1178"/>
    <w:semiHidden/>
    <w:pPr>
      <w:numPr>
        <w:ilvl w:val="1"/>
        <w:numId w:val="26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472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473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474" w:customStyle="1">
    <w:name w:val="Пункт-2"/>
    <w:basedOn w:val="1178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475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paragraph" w:styleId="1476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77" w:customStyle="1">
    <w:name w:val="Сетка таблицы2"/>
    <w:basedOn w:val="1189"/>
    <w:next w:val="142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78">
    <w:name w:val="TOC Heading"/>
    <w:basedOn w:val="1179"/>
    <w:next w:val="1178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paragraph" w:styleId="1479">
    <w:name w:val="endnote text"/>
    <w:basedOn w:val="1178"/>
    <w:link w:val="1480"/>
    <w:uiPriority w:val="99"/>
    <w:unhideWhenUsed/>
    <w:rPr>
      <w:sz w:val="20"/>
      <w:szCs w:val="20"/>
    </w:rPr>
  </w:style>
  <w:style w:type="character" w:styleId="1480" w:customStyle="1">
    <w:name w:val="Текст концевой сноски Знак"/>
    <w:basedOn w:val="1188"/>
    <w:link w:val="147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81" w:customStyle="1">
    <w:name w:val="Абзац списка Знак"/>
    <w:link w:val="1399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82" w:customStyle="1">
    <w:name w:val="Сетка таблицы21"/>
    <w:basedOn w:val="1189"/>
    <w:next w:val="142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83" w:customStyle="1">
    <w:name w:val="Сетка таблицы22"/>
    <w:basedOn w:val="1189"/>
    <w:next w:val="142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84" w:customStyle="1">
    <w:name w:val="Сетка таблицы23"/>
    <w:basedOn w:val="1189"/>
    <w:next w:val="142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85" w:customStyle="1">
    <w:name w:val="Сетка таблицы1"/>
    <w:basedOn w:val="1189"/>
    <w:next w:val="142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86" w:customStyle="1">
    <w:name w:val="Сетка таблицы221"/>
    <w:basedOn w:val="1189"/>
    <w:next w:val="142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87" w:customStyle="1">
    <w:name w:val="Решение само"/>
    <w:basedOn w:val="1178"/>
    <w:rPr>
      <w:rFonts w:eastAsia="SimSun" w:cs="Mangal"/>
      <w:lang w:eastAsia="hi-IN" w:bidi="hi-IN"/>
    </w:rPr>
  </w:style>
  <w:style w:type="character" w:styleId="1488" w:customStyle="1">
    <w:name w:val="postbody1"/>
    <w:basedOn w:val="1188"/>
    <w:rPr>
      <w:sz w:val="16"/>
      <w:szCs w:val="16"/>
    </w:rPr>
  </w:style>
  <w:style w:type="paragraph" w:styleId="1489" w:customStyle="1">
    <w:name w:val="Default"/>
    <w:basedOn w:val="1178"/>
    <w:pPr>
      <w:widowControl/>
    </w:pPr>
    <w:rPr>
      <w:rFonts w:eastAsiaTheme="minorHAnsi"/>
      <w:color w:val="000000"/>
      <w:lang w:eastAsia="en-US"/>
    </w:rPr>
  </w:style>
  <w:style w:type="character" w:styleId="1490">
    <w:name w:val="endnote reference"/>
    <w:basedOn w:val="1188"/>
    <w:uiPriority w:val="99"/>
    <w:unhideWhenUsed/>
    <w:rPr>
      <w:vertAlign w:val="superscript"/>
    </w:rPr>
  </w:style>
  <w:style w:type="paragraph" w:styleId="1491" w:customStyle="1">
    <w:name w:val="no1"/>
    <w:basedOn w:val="1178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92" w:customStyle="1">
    <w:name w:val="no2"/>
    <w:basedOn w:val="1178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93" w:customStyle="1">
    <w:name w:val="no4"/>
    <w:basedOn w:val="1178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494" w:customStyle="1">
    <w:name w:val="Body 2 Char"/>
    <w:link w:val="1495"/>
    <w:rPr>
      <w:rFonts w:ascii="Arial" w:hAnsi="Arial" w:eastAsia="Arial Unicode MS" w:cs="Arial"/>
      <w:sz w:val="21"/>
      <w:szCs w:val="21"/>
      <w:lang w:val="en-GB" w:eastAsia="en-GB"/>
    </w:rPr>
  </w:style>
  <w:style w:type="paragraph" w:styleId="1495" w:customStyle="1">
    <w:name w:val="Body 2"/>
    <w:basedOn w:val="1178"/>
    <w:link w:val="1494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496" w:customStyle="1">
    <w:name w:val="Margin Text Char"/>
    <w:link w:val="1497"/>
  </w:style>
  <w:style w:type="paragraph" w:styleId="1497" w:customStyle="1">
    <w:name w:val="Margin Text"/>
    <w:basedOn w:val="1363"/>
    <w:link w:val="1496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498" w:customStyle="1">
    <w:name w:val="Стиль1"/>
    <w:uiPriority w:val="99"/>
    <w:pPr>
      <w:numPr>
        <w:ilvl w:val="0"/>
        <w:numId w:val="54"/>
      </w:numPr>
    </w:pPr>
  </w:style>
  <w:style w:type="numbering" w:styleId="1499" w:customStyle="1">
    <w:name w:val="Стиль2"/>
    <w:uiPriority w:val="99"/>
    <w:pPr>
      <w:numPr>
        <w:ilvl w:val="0"/>
        <w:numId w:val="55"/>
      </w:numPr>
    </w:pPr>
  </w:style>
  <w:style w:type="table" w:styleId="1500" w:customStyle="1">
    <w:name w:val="Сетка таблицы3"/>
    <w:basedOn w:val="1189"/>
    <w:next w:val="142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501" w:customStyle="1">
    <w:name w:val="Сетка таблицы231"/>
    <w:basedOn w:val="1189"/>
    <w:next w:val="1427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02">
    <w:name w:val="Plain Text"/>
    <w:basedOn w:val="1178"/>
    <w:link w:val="1503"/>
    <w:uiPriority w:val="99"/>
    <w:semiHidden/>
    <w:unhideWhenUsed/>
    <w:rPr>
      <w:rFonts w:ascii="Consolas" w:hAnsi="Consolas"/>
      <w:sz w:val="21"/>
      <w:szCs w:val="21"/>
    </w:rPr>
  </w:style>
  <w:style w:type="character" w:styleId="1503" w:customStyle="1">
    <w:name w:val="Текст Знак"/>
    <w:basedOn w:val="1188"/>
    <w:link w:val="1502"/>
    <w:uiPriority w:val="99"/>
    <w:semiHidden/>
    <w:rPr>
      <w:rFonts w:ascii="Consolas" w:hAnsi="Consolas" w:eastAsia="Times New Roman" w:cs="Times New Roman"/>
      <w:sz w:val="21"/>
      <w:szCs w:val="21"/>
      <w:lang w:eastAsia="ru-RU"/>
    </w:rPr>
  </w:style>
  <w:style w:type="character" w:styleId="1504">
    <w:name w:val="Unresolved Mention"/>
    <w:basedOn w:val="1188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footer" Target="footer11.xml" /><Relationship Id="rId27" Type="http://schemas.openxmlformats.org/officeDocument/2006/relationships/footer" Target="footer12.xml" /><Relationship Id="rId28" Type="http://schemas.openxmlformats.org/officeDocument/2006/relationships/footer" Target="footer13.xml" /><Relationship Id="rId29" Type="http://schemas.openxmlformats.org/officeDocument/2006/relationships/customXml" Target="../customXml/item1.xml" /><Relationship Id="rId30" Type="http://schemas.openxmlformats.org/officeDocument/2006/relationships/hyperlink" Target="mailto:hotline@interrao.ru" TargetMode="External"/><Relationship Id="rId31" Type="http://schemas.openxmlformats.org/officeDocument/2006/relationships/hyperlink" Target="consultantplus://offline/ref=07285C07A3EE056BBF6234ED5814F30A00DA2400263120E80A8E8EB6CAF2097056E34E06CB01DBBB7194FC5622H8NEM" TargetMode="External"/><Relationship Id="rId32" Type="http://schemas.openxmlformats.org/officeDocument/2006/relationships/image" Target="media/image2.png"/><Relationship Id="rId33" Type="http://schemas.openxmlformats.org/officeDocument/2006/relationships/hyperlink" Target="https://rmsp.nalog.ru/search.html" TargetMode="External"/><Relationship Id="rId34" Type="http://schemas.openxmlformats.org/officeDocument/2006/relationships/hyperlink" Target="https://npd.nalog.ru/check-status/" TargetMode="External"/><Relationship Id="rId35" Type="http://schemas.openxmlformats.org/officeDocument/2006/relationships/hyperlink" Target="http://www.interrao.ru/upload/doc/Politika_po_protivodejstviu_moshennichestv_i_kor.pdf" TargetMode="External"/><Relationship Id="rId36" Type="http://schemas.openxmlformats.org/officeDocument/2006/relationships/hyperlink" Target="https://www.interrao.ru/upload/docs/Komplaens.pdf" TargetMode="External"/><Relationship Id="rId37" Type="http://schemas.openxmlformats.org/officeDocument/2006/relationships/hyperlink" Target="https://www.interrao.ru/upload/doc/Kodeks_korp_etiki_new.pdf" TargetMode="External"/><Relationship Id="rId38" Type="http://schemas.openxmlformats.org/officeDocument/2006/relationships/image" Target="media/image3.emf"/><Relationship Id="rId39" Type="http://schemas.openxmlformats.org/officeDocument/2006/relationships/oleObject" Target="embeddings/oleObject1.bin"/><Relationship Id="rId40" Type="http://schemas.openxmlformats.org/officeDocument/2006/relationships/image" Target="media/image4.emf"/><Relationship Id="rId41" Type="http://schemas.openxmlformats.org/officeDocument/2006/relationships/oleObject" Target="embeddings/oleObject2.bin"/><Relationship Id="rId42" Type="http://schemas.openxmlformats.org/officeDocument/2006/relationships/image" Target="media/image5.emf"/><Relationship Id="rId43" Type="http://schemas.openxmlformats.org/officeDocument/2006/relationships/oleObject" Target="embeddings/oleObject3.bin"/><Relationship Id="rId44" Type="http://schemas.openxmlformats.org/officeDocument/2006/relationships/image" Target="media/image6.emf"/><Relationship Id="rId45" Type="http://schemas.openxmlformats.org/officeDocument/2006/relationships/oleObject" Target="embeddings/oleObject4.bin"/><Relationship Id="rId46" Type="http://schemas.openxmlformats.org/officeDocument/2006/relationships/image" Target="media/image7.emf"/><Relationship Id="rId47" Type="http://schemas.openxmlformats.org/officeDocument/2006/relationships/oleObject" Target="embeddings/oleObject5.bin"/><Relationship Id="rId48" Type="http://schemas.openxmlformats.org/officeDocument/2006/relationships/image" Target="media/image8.emf"/><Relationship Id="rId49" Type="http://schemas.openxmlformats.org/officeDocument/2006/relationships/oleObject" Target="embeddings/oleObject6.bin"/><Relationship Id="rId50" Type="http://schemas.openxmlformats.org/officeDocument/2006/relationships/image" Target="media/image9.emf"/><Relationship Id="rId51" Type="http://schemas.openxmlformats.org/officeDocument/2006/relationships/oleObject" Target="embeddings/oleObject7.bin"/><Relationship Id="rId52" Type="http://schemas.openxmlformats.org/officeDocument/2006/relationships/image" Target="media/image10.emf"/><Relationship Id="rId53" Type="http://schemas.openxmlformats.org/officeDocument/2006/relationships/oleObject" Target="embeddings/oleObject8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12.xml.rels><?xml version="1.0" encoding="UTF-8" standalone="yes"?><Relationships xmlns="http://schemas.openxmlformats.org/package/2006/relationships"></Relationships>
</file>

<file path=word/_rels/footer13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6713D-A1D8-428B-8315-D261E7D5D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Магинский Павел Павлович</dc:creator>
  <cp:keywords/>
  <dc:description/>
  <cp:lastModifiedBy>sgibnev_eo</cp:lastModifiedBy>
  <cp:revision>25</cp:revision>
  <dcterms:created xsi:type="dcterms:W3CDTF">2022-09-27T09:29:00Z</dcterms:created>
  <dcterms:modified xsi:type="dcterms:W3CDTF">2026-04-30T09:00:12Z</dcterms:modified>
</cp:coreProperties>
</file>